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044A6" w14:textId="77777777" w:rsidR="000D223D" w:rsidRPr="00B23A59" w:rsidRDefault="00895A5D">
      <w:pPr>
        <w:pStyle w:val="Heading1"/>
        <w:rPr>
          <w:szCs w:val="28"/>
          <w:lang w:val="en-GB"/>
        </w:rPr>
      </w:pPr>
      <w:r w:rsidRPr="00B23A59">
        <w:rPr>
          <w:szCs w:val="28"/>
          <w:lang w:val="en-GB"/>
        </w:rPr>
        <w:t xml:space="preserve">SERVICE CONTRACT NOTICE </w:t>
      </w:r>
    </w:p>
    <w:p w14:paraId="6A465E7B" w14:textId="77777777" w:rsidR="000D223D" w:rsidRPr="00B23A59" w:rsidRDefault="00895A5D">
      <w:pPr>
        <w:spacing w:after="175" w:line="259" w:lineRule="auto"/>
        <w:ind w:left="113" w:firstLine="0"/>
        <w:jc w:val="center"/>
        <w:rPr>
          <w:szCs w:val="22"/>
          <w:lang w:val="en-GB"/>
        </w:rPr>
      </w:pPr>
      <w:r w:rsidRPr="00B23A59">
        <w:rPr>
          <w:szCs w:val="22"/>
          <w:lang w:val="en-GB"/>
        </w:rPr>
        <w:t xml:space="preserve">  </w:t>
      </w:r>
    </w:p>
    <w:p w14:paraId="511FD305" w14:textId="77777777" w:rsidR="001852C1" w:rsidRPr="00B23A59" w:rsidRDefault="001852C1" w:rsidP="001852C1">
      <w:pPr>
        <w:spacing w:after="0" w:line="259" w:lineRule="auto"/>
        <w:jc w:val="center"/>
        <w:rPr>
          <w:b/>
          <w:bCs/>
          <w:color w:val="auto"/>
          <w:sz w:val="24"/>
          <w:lang w:val="en-GB"/>
        </w:rPr>
      </w:pPr>
      <w:r w:rsidRPr="00B23A59">
        <w:rPr>
          <w:b/>
          <w:bCs/>
          <w:color w:val="auto"/>
          <w:sz w:val="24"/>
          <w:lang w:val="en-GB"/>
        </w:rPr>
        <w:t>EXTERNAL EXPERTISE FOR THE COORDINATION OF WORK PACKAGES (WP2 AND OTHERS) AND THE FACILITATION OF BLUE ECONOMY ACTIVITIES, INCLUDING GOVERNANCE AND POLICY HARMONISATION FOR THE PROJECT "SA SKILLS", IN THE FRAMEWORK OF THE INTERREG IPA SOUTH ADRIATIC PROGRAMME 2021–2027</w:t>
      </w:r>
    </w:p>
    <w:p w14:paraId="1E3F82D1" w14:textId="77777777" w:rsidR="00A310CF" w:rsidRPr="00B23A59" w:rsidRDefault="00A310CF" w:rsidP="00B47214">
      <w:pPr>
        <w:spacing w:after="0" w:line="259" w:lineRule="auto"/>
        <w:jc w:val="left"/>
        <w:rPr>
          <w:szCs w:val="22"/>
          <w:lang w:val="en-GB"/>
        </w:rPr>
      </w:pPr>
    </w:p>
    <w:p w14:paraId="201C79D1" w14:textId="3D08C56D" w:rsidR="000D223D" w:rsidRPr="00B23A59" w:rsidRDefault="00895A5D" w:rsidP="00720906">
      <w:pPr>
        <w:pStyle w:val="Heading2"/>
        <w:numPr>
          <w:ilvl w:val="0"/>
          <w:numId w:val="14"/>
        </w:numPr>
        <w:ind w:left="360"/>
        <w:rPr>
          <w:lang w:val="en-GB"/>
        </w:rPr>
      </w:pPr>
      <w:r w:rsidRPr="00B23A59">
        <w:rPr>
          <w:lang w:val="en-GB"/>
        </w:rPr>
        <w:t xml:space="preserve">Reference </w:t>
      </w:r>
    </w:p>
    <w:p w14:paraId="7F79F993" w14:textId="12C2CA7C" w:rsidR="000D223D" w:rsidRPr="00B23A59" w:rsidRDefault="00895A5D" w:rsidP="001852C1">
      <w:pPr>
        <w:ind w:left="-5" w:right="15" w:firstLine="5"/>
        <w:rPr>
          <w:szCs w:val="22"/>
          <w:lang w:val="en-GB"/>
        </w:rPr>
      </w:pPr>
      <w:r w:rsidRPr="00B23A59">
        <w:rPr>
          <w:szCs w:val="22"/>
          <w:lang w:val="en-GB"/>
        </w:rPr>
        <w:t>SASPAC-SKILLS</w:t>
      </w:r>
      <w:r w:rsidR="00A310CF" w:rsidRPr="00B23A59">
        <w:rPr>
          <w:szCs w:val="22"/>
          <w:lang w:val="en-GB"/>
        </w:rPr>
        <w:t>-SRV-004</w:t>
      </w:r>
    </w:p>
    <w:p w14:paraId="05687484" w14:textId="77777777" w:rsidR="000D223D" w:rsidRPr="00B23A59" w:rsidRDefault="00895A5D" w:rsidP="00720906">
      <w:pPr>
        <w:pStyle w:val="Heading2"/>
        <w:numPr>
          <w:ilvl w:val="0"/>
          <w:numId w:val="14"/>
        </w:numPr>
        <w:ind w:left="360"/>
        <w:rPr>
          <w:lang w:val="en-GB"/>
        </w:rPr>
      </w:pPr>
      <w:r w:rsidRPr="00B23A59">
        <w:rPr>
          <w:lang w:val="en-GB"/>
        </w:rPr>
        <w:t xml:space="preserve">Procedure </w:t>
      </w:r>
    </w:p>
    <w:p w14:paraId="134AA607" w14:textId="77777777" w:rsidR="000D223D" w:rsidRPr="00B23A59" w:rsidRDefault="00895A5D">
      <w:pPr>
        <w:ind w:left="-5" w:right="15"/>
        <w:rPr>
          <w:szCs w:val="22"/>
          <w:lang w:val="en-GB"/>
        </w:rPr>
      </w:pPr>
      <w:r w:rsidRPr="00B23A59">
        <w:rPr>
          <w:szCs w:val="22"/>
          <w:lang w:val="en-GB"/>
        </w:rPr>
        <w:t xml:space="preserve">Simplified Procedure  </w:t>
      </w:r>
    </w:p>
    <w:p w14:paraId="31D00541" w14:textId="77777777" w:rsidR="000D223D" w:rsidRPr="00B23A59" w:rsidRDefault="00895A5D" w:rsidP="00720906">
      <w:pPr>
        <w:pStyle w:val="Heading2"/>
        <w:numPr>
          <w:ilvl w:val="0"/>
          <w:numId w:val="14"/>
        </w:numPr>
        <w:ind w:left="360"/>
        <w:rPr>
          <w:lang w:val="en-GB"/>
        </w:rPr>
      </w:pPr>
      <w:r w:rsidRPr="00B23A59">
        <w:rPr>
          <w:lang w:val="en-GB"/>
        </w:rPr>
        <w:t xml:space="preserve">Programme title </w:t>
      </w:r>
    </w:p>
    <w:p w14:paraId="1466569F" w14:textId="77777777" w:rsidR="000D223D" w:rsidRPr="00B23A59" w:rsidRDefault="00895A5D">
      <w:pPr>
        <w:ind w:left="-5" w:right="15"/>
        <w:rPr>
          <w:szCs w:val="22"/>
          <w:lang w:val="en-GB"/>
        </w:rPr>
      </w:pPr>
      <w:r w:rsidRPr="00B23A59">
        <w:rPr>
          <w:szCs w:val="22"/>
          <w:lang w:val="en-GB"/>
        </w:rPr>
        <w:t xml:space="preserve">Interreg IPA South Adriatic Programme 2021-2027 </w:t>
      </w:r>
    </w:p>
    <w:p w14:paraId="3515DA98" w14:textId="76277DD0" w:rsidR="000D223D" w:rsidRPr="00B23A59" w:rsidRDefault="00B47214" w:rsidP="00720906">
      <w:pPr>
        <w:pStyle w:val="Heading2"/>
        <w:numPr>
          <w:ilvl w:val="0"/>
          <w:numId w:val="14"/>
        </w:numPr>
        <w:ind w:left="360"/>
        <w:rPr>
          <w:lang w:val="en-GB"/>
        </w:rPr>
      </w:pPr>
      <w:r w:rsidRPr="00B23A59">
        <w:rPr>
          <w:lang w:val="en-GB"/>
        </w:rPr>
        <w:t>Financing</w:t>
      </w:r>
      <w:r w:rsidR="00895A5D" w:rsidRPr="00B23A59">
        <w:rPr>
          <w:lang w:val="en-GB"/>
        </w:rPr>
        <w:t xml:space="preserve"> </w:t>
      </w:r>
    </w:p>
    <w:p w14:paraId="00124F15" w14:textId="77777777" w:rsidR="00DA5AAE" w:rsidRPr="00B23A59" w:rsidRDefault="00DA5AAE" w:rsidP="00DA5AAE">
      <w:pPr>
        <w:rPr>
          <w:b/>
          <w:lang w:val="en-GB"/>
        </w:rPr>
      </w:pPr>
      <w:r w:rsidRPr="00B23A59">
        <w:rPr>
          <w:lang w:val="en-GB"/>
        </w:rPr>
        <w:t>The contract is financed under the project “High LEVEL and market-respondent Competences for a Blue and Digitalized Smart and Skilled South Adriatic” - SA SKILLS, Reference No. SA-0200142, co-financed by the European Union under the Interreg IPA South Adriatic Programme 2021-2027.</w:t>
      </w:r>
    </w:p>
    <w:p w14:paraId="3471559C" w14:textId="3CE578DA" w:rsidR="000D223D" w:rsidRPr="00B23A59" w:rsidRDefault="00895A5D" w:rsidP="00720906">
      <w:pPr>
        <w:pStyle w:val="Heading2"/>
        <w:numPr>
          <w:ilvl w:val="0"/>
          <w:numId w:val="14"/>
        </w:numPr>
        <w:ind w:left="360"/>
        <w:rPr>
          <w:lang w:val="en-GB"/>
        </w:rPr>
      </w:pPr>
      <w:r w:rsidRPr="00B23A59">
        <w:rPr>
          <w:lang w:val="en-GB"/>
        </w:rPr>
        <w:t xml:space="preserve">Contracting authority </w:t>
      </w:r>
    </w:p>
    <w:p w14:paraId="7AEE0794" w14:textId="5CC8D18B" w:rsidR="000D223D" w:rsidRPr="00B23A59" w:rsidRDefault="00895A5D" w:rsidP="00DA5AAE">
      <w:pPr>
        <w:spacing w:after="0" w:line="240" w:lineRule="auto"/>
        <w:ind w:left="0" w:right="2592" w:hanging="14"/>
        <w:rPr>
          <w:szCs w:val="22"/>
          <w:lang w:val="en-GB"/>
        </w:rPr>
      </w:pPr>
      <w:r w:rsidRPr="00B23A59">
        <w:rPr>
          <w:szCs w:val="22"/>
          <w:lang w:val="en-GB"/>
        </w:rPr>
        <w:t>State Agency for Strategic Progra</w:t>
      </w:r>
      <w:r w:rsidR="00BB1FA6" w:rsidRPr="00B23A59">
        <w:rPr>
          <w:szCs w:val="22"/>
          <w:lang w:val="en-GB"/>
        </w:rPr>
        <w:t>m</w:t>
      </w:r>
      <w:r w:rsidRPr="00B23A59">
        <w:rPr>
          <w:szCs w:val="22"/>
          <w:lang w:val="en-GB"/>
        </w:rPr>
        <w:t>ming and Aid Coordination (SASPAC)</w:t>
      </w:r>
      <w:r w:rsidR="00DA5AAE" w:rsidRPr="00B23A59">
        <w:rPr>
          <w:szCs w:val="22"/>
          <w:lang w:val="en-GB"/>
        </w:rPr>
        <w:t xml:space="preserve">, </w:t>
      </w:r>
      <w:r w:rsidRPr="00B23A59">
        <w:rPr>
          <w:szCs w:val="22"/>
          <w:lang w:val="en-GB"/>
        </w:rPr>
        <w:t>Str. “</w:t>
      </w:r>
      <w:proofErr w:type="spellStart"/>
      <w:r w:rsidRPr="00B23A59">
        <w:rPr>
          <w:szCs w:val="22"/>
          <w:lang w:val="en-GB"/>
        </w:rPr>
        <w:t>Kuvajt</w:t>
      </w:r>
      <w:proofErr w:type="spellEnd"/>
      <w:r w:rsidRPr="00B23A59">
        <w:rPr>
          <w:szCs w:val="22"/>
          <w:lang w:val="en-GB"/>
        </w:rPr>
        <w:t xml:space="preserve">”, Tirana, Albania </w:t>
      </w:r>
    </w:p>
    <w:p w14:paraId="18A5A4AA" w14:textId="77777777" w:rsidR="000D223D" w:rsidRPr="00B23A59" w:rsidRDefault="00895A5D">
      <w:pPr>
        <w:spacing w:after="177" w:line="259" w:lineRule="auto"/>
        <w:ind w:left="0" w:firstLine="0"/>
        <w:jc w:val="left"/>
        <w:rPr>
          <w:szCs w:val="22"/>
          <w:lang w:val="en-GB"/>
        </w:rPr>
      </w:pPr>
      <w:r w:rsidRPr="00B23A59">
        <w:rPr>
          <w:szCs w:val="22"/>
          <w:lang w:val="en-GB"/>
        </w:rPr>
        <w:t xml:space="preserve"> </w:t>
      </w:r>
    </w:p>
    <w:p w14:paraId="25AAD6D1" w14:textId="77777777" w:rsidR="000D223D" w:rsidRPr="00B23A59" w:rsidRDefault="00895A5D">
      <w:pPr>
        <w:spacing w:after="237" w:line="259" w:lineRule="auto"/>
        <w:ind w:left="-1" w:firstLine="0"/>
        <w:jc w:val="left"/>
        <w:rPr>
          <w:szCs w:val="22"/>
          <w:lang w:val="en-GB"/>
        </w:rPr>
      </w:pPr>
      <w:r w:rsidRPr="00B23A59">
        <w:rPr>
          <w:rFonts w:eastAsia="Calibri"/>
          <w:noProof/>
          <w:szCs w:val="22"/>
          <w:lang w:val="en-GB"/>
        </w:rPr>
        <mc:AlternateContent>
          <mc:Choice Requires="wpg">
            <w:drawing>
              <wp:inline distT="0" distB="0" distL="0" distR="0" wp14:anchorId="51878E85" wp14:editId="58736E57">
                <wp:extent cx="5943601" cy="24511"/>
                <wp:effectExtent l="0" t="0" r="0" b="0"/>
                <wp:docPr id="7498" name="Group 7498"/>
                <wp:cNvGraphicFramePr/>
                <a:graphic xmlns:a="http://schemas.openxmlformats.org/drawingml/2006/main">
                  <a:graphicData uri="http://schemas.microsoft.com/office/word/2010/wordprocessingGroup">
                    <wpg:wgp>
                      <wpg:cNvGrpSpPr/>
                      <wpg:grpSpPr>
                        <a:xfrm>
                          <a:off x="0" y="0"/>
                          <a:ext cx="5943601" cy="24511"/>
                          <a:chOff x="0" y="0"/>
                          <a:chExt cx="5943601" cy="24511"/>
                        </a:xfrm>
                      </wpg:grpSpPr>
                      <wps:wsp>
                        <wps:cNvPr id="151" name="Shape 151"/>
                        <wps:cNvSpPr/>
                        <wps:spPr>
                          <a:xfrm>
                            <a:off x="0" y="0"/>
                            <a:ext cx="5943601" cy="22860"/>
                          </a:xfrm>
                          <a:custGeom>
                            <a:avLst/>
                            <a:gdLst/>
                            <a:ahLst/>
                            <a:cxnLst/>
                            <a:rect l="0" t="0" r="0" b="0"/>
                            <a:pathLst>
                              <a:path w="5943601" h="22860">
                                <a:moveTo>
                                  <a:pt x="0" y="0"/>
                                </a:moveTo>
                                <a:lnTo>
                                  <a:pt x="5943601" y="635"/>
                                </a:lnTo>
                                <a:lnTo>
                                  <a:pt x="5943601" y="22860"/>
                                </a:lnTo>
                                <a:lnTo>
                                  <a:pt x="0" y="22225"/>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52" name="Shape 152"/>
                        <wps:cNvSpPr/>
                        <wps:spPr>
                          <a:xfrm>
                            <a:off x="0" y="23876"/>
                            <a:ext cx="5943601" cy="635"/>
                          </a:xfrm>
                          <a:custGeom>
                            <a:avLst/>
                            <a:gdLst/>
                            <a:ahLst/>
                            <a:cxnLst/>
                            <a:rect l="0" t="0" r="0" b="0"/>
                            <a:pathLst>
                              <a:path w="5943601" h="635">
                                <a:moveTo>
                                  <a:pt x="0" y="0"/>
                                </a:moveTo>
                                <a:lnTo>
                                  <a:pt x="5943601" y="635"/>
                                </a:lnTo>
                              </a:path>
                            </a:pathLst>
                          </a:custGeom>
                          <a:ln w="22225" cap="flat">
                            <a:round/>
                          </a:ln>
                        </wps:spPr>
                        <wps:style>
                          <a:lnRef idx="1">
                            <a:srgbClr val="D4D4D4"/>
                          </a:lnRef>
                          <a:fillRef idx="0">
                            <a:srgbClr val="000000">
                              <a:alpha val="0"/>
                            </a:srgbClr>
                          </a:fillRef>
                          <a:effectRef idx="0">
                            <a:scrgbClr r="0" g="0" b="0"/>
                          </a:effectRef>
                          <a:fontRef idx="none"/>
                        </wps:style>
                        <wps:bodyPr/>
                      </wps:wsp>
                    </wpg:wgp>
                  </a:graphicData>
                </a:graphic>
              </wp:inline>
            </w:drawing>
          </mc:Choice>
          <mc:Fallback>
            <w:pict>
              <v:group w14:anchorId="5BFE3475" id="Group 7498" o:spid="_x0000_s1026" style="width:468pt;height:1.95pt;mso-position-horizontal-relative:char;mso-position-vertical-relative:line" coordsize="59436,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gZO4wIAAFMJAAAOAAAAZHJzL2Uyb0RvYy54bWzMVttu2zAMfR+wfzD8vtpxkzQzmvRh3foy&#10;bEXbfYAqyxdAlgRJiZO/H0lfmxZBkQHFEsCWJZIij86hfX2zr2WwE9ZVWq3D2UUcBkJxnVWqWId/&#10;nn58WYWB80xlTGol1uFBuPBm8/nTdWNSkehSy0zYAIIolzZmHZbemzSKHC9FzdyFNkLBYq5tzTw8&#10;2iLKLGsgei2jJI6XUaNtZqzmwjmYvW0Xww3Fz3PB/e88d8IHch1Cbp6ulq7PeI021ywtLDNlxbs0&#10;2BlZ1KxSsOkQ6pZ5Fmxt9SpUXXGrnc79Bdd1pPO84oJqgGpm8VE1d1ZvDdVSpE1hBpgA2iOczg7L&#10;f+3urHk09xaQaEwBWNAT1rLPbY13yDLYE2SHATKx9wGHycXX+eUynoUBh7VkvpjNWkh5Cbi/8uLl&#10;95N+Ub9p9CKVxgA53Fi/+7f6H0tmBMHqUqj/3gZVBtxdQBWK1UBSMghwgkAhqwEilzpA6zx8ktWS&#10;KDfUyVK+df5OaAKa7X463zIy60es7Ed8r/qhBV6fZLRhHv0wSxwGzeSkSjgoSgRXa70TT5rs/NFx&#10;QZLjqlRTq+HU4dCXlwuECax7m/5uKOLUtt33lDVoFIkEv9NRW7sezH5HLrUTbXgsm7IaoIAMp2BL&#10;hahAHM6g7+SSeRJwXXloSLKqgRHJVRyPW0A0JGJ7+jTyBykQOqkeRA4kIpHghLPF8zdpgx3DtkM/&#10;Cs6kKVk324HWmXYAQhz0zysph5Azcn0RchXjv4vQGaOfoI43eMatJ++yadseNA8oum9+AMrgRDtr&#10;5Qd/BS2bNplUi8NnnR2oYRAgoExsHR8i0eRYognmh5uDkN8r0eRydbVEP6j9rXY0MrrvgFPefJhI&#10;MQ3McRRhK6iX1B9XexG8lt1YUGsDh/5OebRCPJIIvJVU1ov4Xap4g8K3c/x3FCYBEf2mxO/oe56W&#10;/gtV0GsM3tyk7u4rAz8Nps8E4PgttPkLAAD//wMAUEsDBBQABgAIAAAAIQAJ5Xq82gAAAAMBAAAP&#10;AAAAZHJzL2Rvd25yZXYueG1sTI9BS8NAEIXvgv9hGcGb3cRgsWk2pRT1VARbQXqbJtMkNDsbstsk&#10;/feOXvTy4PGG977JVpNt1UC9bxwbiGcRKOLClQ1XBj73rw/PoHxALrF1TAau5GGV395kmJZu5A8a&#10;dqFSUsI+RQN1CF2qtS9qsuhnriOW7OR6i0FsX+myx1HKbasfo2iuLTYsCzV2tKmpOO8u1sDbiOM6&#10;iV+G7fm0uR72T+9f25iMub+b1ktQgabwdww/+IIOuTAd3YVLr1oD8kj4VckWyVzs0UCyAJ1n+j97&#10;/g0AAP//AwBQSwECLQAUAAYACAAAACEAtoM4kv4AAADhAQAAEwAAAAAAAAAAAAAAAAAAAAAAW0Nv&#10;bnRlbnRfVHlwZXNdLnhtbFBLAQItABQABgAIAAAAIQA4/SH/1gAAAJQBAAALAAAAAAAAAAAAAAAA&#10;AC8BAABfcmVscy8ucmVsc1BLAQItABQABgAIAAAAIQCoggZO4wIAAFMJAAAOAAAAAAAAAAAAAAAA&#10;AC4CAABkcnMvZTJvRG9jLnhtbFBLAQItABQABgAIAAAAIQAJ5Xq82gAAAAMBAAAPAAAAAAAAAAAA&#10;AAAAAD0FAABkcnMvZG93bnJldi54bWxQSwUGAAAAAAQABADzAAAARAYAAAAA&#10;">
                <v:shape id="Shape 151" o:spid="_x0000_s1027" style="position:absolute;width:59436;height:228;visibility:visible;mso-wrap-style:square;v-text-anchor:top" coordsize="5943601,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bSexAAAANwAAAAPAAAAZHJzL2Rvd25yZXYueG1sRE9Na8JA&#10;EL0L/odlhN50k4pS0myCBKQt0oOp0B6n2WkSmp0N2a1Gf31XELzN431Omo+mE0caXGtZQbyIQBBX&#10;VrdcKzh8bOdPIJxH1thZJgVncpBn00mKibYn3tOx9LUIIewSVNB43ydSuqohg25he+LA/djBoA9w&#10;qKUe8BTCTScfo2gtDbYcGhrsqWio+i3/jAK9Kr+cKXaf+q0Yv3eX9+XBvSyVepiNm2cQnkZ/F9/c&#10;rzrMX8VwfSZcILN/AAAA//8DAFBLAQItABQABgAIAAAAIQDb4fbL7gAAAIUBAAATAAAAAAAAAAAA&#10;AAAAAAAAAABbQ29udGVudF9UeXBlc10ueG1sUEsBAi0AFAAGAAgAAAAhAFr0LFu/AAAAFQEAAAsA&#10;AAAAAAAAAAAAAAAAHwEAAF9yZWxzLy5yZWxzUEsBAi0AFAAGAAgAAAAhAGqVtJ7EAAAA3AAAAA8A&#10;AAAAAAAAAAAAAAAABwIAAGRycy9kb3ducmV2LnhtbFBLBQYAAAAAAwADALcAAAD4AgAAAAA=&#10;" path="m,l5943601,635r,22225l,22225,,xe" fillcolor="gray" stroked="f" strokeweight="0">
                  <v:stroke miterlimit="83231f" joinstyle="miter"/>
                  <v:path arrowok="t" textboxrect="0,0,5943601,22860"/>
                </v:shape>
                <v:shape id="Shape 152" o:spid="_x0000_s1028" style="position:absolute;top:238;width:59436;height:7;visibility:visible;mso-wrap-style:square;v-text-anchor:top" coordsize="594360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1JwgAAANwAAAAPAAAAZHJzL2Rvd25yZXYueG1sRE/JasMw&#10;EL0X8g9iAr2UWk4gTetGNkmg0GsWEnobrIllao2MpDju31eFQG/zeOusqtF2YiAfWscKZlkOgrh2&#10;uuVGwfHw8fwKIkRkjZ1jUvBDAapy8rDCQrsb72jYx0akEA4FKjAx9oWUoTZkMWSuJ07cxXmLMUHf&#10;SO3xlsJtJ+d5/iIttpwaDPa0NVR/769WAb6d4uUp3xjnl9dtM3yd7WLNSj1Ox/U7iEhj/Bff3Z86&#10;zV/M4e+ZdIEsfwEAAP//AwBQSwECLQAUAAYACAAAACEA2+H2y+4AAACFAQAAEwAAAAAAAAAAAAAA&#10;AAAAAAAAW0NvbnRlbnRfVHlwZXNdLnhtbFBLAQItABQABgAIAAAAIQBa9CxbvwAAABUBAAALAAAA&#10;AAAAAAAAAAAAAB8BAABfcmVscy8ucmVsc1BLAQItABQABgAIAAAAIQBOl/1JwgAAANwAAAAPAAAA&#10;AAAAAAAAAAAAAAcCAABkcnMvZG93bnJldi54bWxQSwUGAAAAAAMAAwC3AAAA9gIAAAAA&#10;" path="m,l5943601,635e" filled="f" strokecolor="#d4d4d4" strokeweight="1.75pt">
                  <v:path arrowok="t" textboxrect="0,0,5943601,635"/>
                </v:shape>
                <w10:anchorlock/>
              </v:group>
            </w:pict>
          </mc:Fallback>
        </mc:AlternateContent>
      </w:r>
      <w:r w:rsidRPr="00B23A59">
        <w:rPr>
          <w:szCs w:val="22"/>
          <w:lang w:val="en-GB"/>
        </w:rPr>
        <w:t xml:space="preserve"> </w:t>
      </w:r>
    </w:p>
    <w:p w14:paraId="25FFC73A" w14:textId="77777777" w:rsidR="000D223D" w:rsidRPr="00B23A59" w:rsidRDefault="00895A5D">
      <w:pPr>
        <w:pStyle w:val="Heading1"/>
        <w:ind w:right="9"/>
        <w:rPr>
          <w:sz w:val="22"/>
          <w:szCs w:val="22"/>
          <w:lang w:val="en-GB"/>
        </w:rPr>
      </w:pPr>
      <w:r w:rsidRPr="00B23A59">
        <w:rPr>
          <w:sz w:val="22"/>
          <w:szCs w:val="22"/>
          <w:lang w:val="en-GB"/>
        </w:rPr>
        <w:t>CONTRACT SPECIFICATION</w:t>
      </w:r>
      <w:r w:rsidRPr="00B23A59">
        <w:rPr>
          <w:b w:val="0"/>
          <w:sz w:val="22"/>
          <w:szCs w:val="22"/>
          <w:lang w:val="en-GB"/>
        </w:rPr>
        <w:t xml:space="preserve"> </w:t>
      </w:r>
    </w:p>
    <w:p w14:paraId="608AB17E" w14:textId="606B5B9E" w:rsidR="000D223D" w:rsidRPr="00B23A59" w:rsidRDefault="00EC07E6" w:rsidP="00720906">
      <w:pPr>
        <w:pStyle w:val="Heading2"/>
        <w:numPr>
          <w:ilvl w:val="0"/>
          <w:numId w:val="14"/>
        </w:numPr>
        <w:ind w:left="360"/>
        <w:rPr>
          <w:lang w:val="en-GB"/>
        </w:rPr>
      </w:pPr>
      <w:r w:rsidRPr="00B23A59">
        <w:rPr>
          <w:lang w:val="en-GB"/>
        </w:rPr>
        <w:t>Nature</w:t>
      </w:r>
      <w:r w:rsidR="00895A5D" w:rsidRPr="00B23A59">
        <w:rPr>
          <w:lang w:val="en-GB"/>
        </w:rPr>
        <w:t xml:space="preserve"> of contract </w:t>
      </w:r>
    </w:p>
    <w:p w14:paraId="43C81C2B" w14:textId="1DECDD51" w:rsidR="000D223D" w:rsidRPr="00B23A59" w:rsidRDefault="00895A5D">
      <w:pPr>
        <w:ind w:left="-5" w:right="15"/>
        <w:rPr>
          <w:iCs/>
          <w:szCs w:val="22"/>
          <w:lang w:val="en-GB"/>
        </w:rPr>
      </w:pPr>
      <w:r w:rsidRPr="00B23A59">
        <w:rPr>
          <w:szCs w:val="22"/>
          <w:lang w:val="en-GB"/>
        </w:rPr>
        <w:t xml:space="preserve">Global </w:t>
      </w:r>
      <w:r w:rsidR="00E81108" w:rsidRPr="00B23A59">
        <w:rPr>
          <w:szCs w:val="22"/>
          <w:lang w:val="en-GB"/>
        </w:rPr>
        <w:t xml:space="preserve">price </w:t>
      </w:r>
    </w:p>
    <w:p w14:paraId="6EED7EF3" w14:textId="5E15E72F" w:rsidR="000D223D" w:rsidRPr="00B23A59" w:rsidRDefault="00EC07E6" w:rsidP="00720906">
      <w:pPr>
        <w:pStyle w:val="Heading2"/>
        <w:numPr>
          <w:ilvl w:val="0"/>
          <w:numId w:val="14"/>
        </w:numPr>
        <w:ind w:left="360"/>
        <w:rPr>
          <w:lang w:val="en-GB"/>
        </w:rPr>
      </w:pPr>
      <w:r w:rsidRPr="00B23A59">
        <w:rPr>
          <w:lang w:val="en-GB"/>
        </w:rPr>
        <w:t>Contract</w:t>
      </w:r>
      <w:r w:rsidR="00895A5D" w:rsidRPr="00B23A59">
        <w:rPr>
          <w:lang w:val="en-GB"/>
        </w:rPr>
        <w:t xml:space="preserve"> description </w:t>
      </w:r>
    </w:p>
    <w:p w14:paraId="1B623983" w14:textId="77777777" w:rsidR="00DA5AAE" w:rsidRPr="00B23A59" w:rsidRDefault="00DA5AAE" w:rsidP="00DA5AAE">
      <w:pPr>
        <w:spacing w:after="0" w:line="240" w:lineRule="auto"/>
        <w:ind w:left="-5"/>
        <w:rPr>
          <w:szCs w:val="22"/>
          <w:lang w:val="en-GB"/>
        </w:rPr>
      </w:pPr>
      <w:r w:rsidRPr="00B23A59">
        <w:rPr>
          <w:szCs w:val="22"/>
          <w:lang w:val="en-GB"/>
        </w:rPr>
        <w:t>The State Agency for Strategic Programming and Aid Coordination (SASPAC), acting as Project Partner 4 (PP4), is implementing the strategic project “High LEVEL and market-respondent Competences for a Blue and Digitalized Smart and Skilled South Adriatic” - SA SKILLS, in partnership with institutions from Albania, Italy and Montenegro.</w:t>
      </w:r>
    </w:p>
    <w:p w14:paraId="1A1236D4" w14:textId="77777777" w:rsidR="0061063C" w:rsidRPr="00B23A59" w:rsidRDefault="0061063C" w:rsidP="00DA5AAE">
      <w:pPr>
        <w:spacing w:after="0" w:line="240" w:lineRule="auto"/>
        <w:ind w:left="-5"/>
        <w:rPr>
          <w:szCs w:val="22"/>
          <w:lang w:val="en-GB"/>
        </w:rPr>
      </w:pPr>
    </w:p>
    <w:p w14:paraId="22450F50" w14:textId="67A7591A" w:rsidR="00DA5AAE" w:rsidRPr="00B23A59" w:rsidRDefault="00DA5AAE" w:rsidP="00DA5AAE">
      <w:pPr>
        <w:spacing w:after="0" w:line="240" w:lineRule="auto"/>
        <w:ind w:left="-5"/>
        <w:rPr>
          <w:szCs w:val="22"/>
          <w:lang w:val="en-GB"/>
        </w:rPr>
      </w:pPr>
      <w:r w:rsidRPr="00B23A59">
        <w:rPr>
          <w:szCs w:val="22"/>
          <w:lang w:val="en-GB"/>
        </w:rPr>
        <w:t>The project aims to improve the availability of qualified competences and skills in the labour market, with a particular focus on Blue Economy sectors, by addressing skills mismatches, youth unemployment and labour-market needs in the South Adriatic area.</w:t>
      </w:r>
    </w:p>
    <w:p w14:paraId="0CF81681" w14:textId="77777777" w:rsidR="0061063C" w:rsidRPr="00B23A59" w:rsidRDefault="0061063C" w:rsidP="00DA5AAE">
      <w:pPr>
        <w:spacing w:after="0" w:line="240" w:lineRule="auto"/>
        <w:ind w:left="-5"/>
        <w:rPr>
          <w:szCs w:val="22"/>
          <w:lang w:val="en-GB"/>
        </w:rPr>
      </w:pPr>
    </w:p>
    <w:p w14:paraId="1AF86462" w14:textId="77777777" w:rsidR="0061063C" w:rsidRPr="00B23A59" w:rsidRDefault="0061063C" w:rsidP="00DA5AAE">
      <w:pPr>
        <w:spacing w:after="0" w:line="240" w:lineRule="auto"/>
        <w:ind w:left="-5"/>
        <w:rPr>
          <w:szCs w:val="22"/>
          <w:lang w:val="en-GB"/>
        </w:rPr>
      </w:pPr>
      <w:r w:rsidRPr="00B23A59">
        <w:rPr>
          <w:szCs w:val="22"/>
          <w:lang w:val="en-GB"/>
        </w:rPr>
        <w:t xml:space="preserve">The purpose of this service contract is to provide specialised external expertise to support SASPAC in the implementation of activities related to Blue Economy governance, qualification harmonisation, competence framework development, policy mainstreaming, stakeholder coordination, capitalisation and structured </w:t>
      </w:r>
      <w:r w:rsidRPr="00B23A59">
        <w:rPr>
          <w:szCs w:val="22"/>
          <w:lang w:val="en-GB"/>
        </w:rPr>
        <w:lastRenderedPageBreak/>
        <w:t xml:space="preserve">content for the SA SKILLS digital platform, with particular focus on Work Package 2 and related project activities. </w:t>
      </w:r>
    </w:p>
    <w:p w14:paraId="3327228E" w14:textId="77777777" w:rsidR="0061063C" w:rsidRPr="00B23A59" w:rsidRDefault="0061063C" w:rsidP="00DA5AAE">
      <w:pPr>
        <w:spacing w:after="0" w:line="240" w:lineRule="auto"/>
        <w:ind w:left="-5"/>
        <w:rPr>
          <w:szCs w:val="22"/>
          <w:lang w:val="en-GB"/>
        </w:rPr>
      </w:pPr>
    </w:p>
    <w:p w14:paraId="3567F592" w14:textId="462FCF0E" w:rsidR="00DA5AAE" w:rsidRPr="00B23A59" w:rsidRDefault="00DA5AAE" w:rsidP="00DA5AAE">
      <w:pPr>
        <w:spacing w:after="0" w:line="240" w:lineRule="auto"/>
        <w:ind w:left="-5"/>
        <w:rPr>
          <w:szCs w:val="22"/>
          <w:lang w:val="en-GB"/>
        </w:rPr>
      </w:pPr>
      <w:r w:rsidRPr="00B23A59">
        <w:rPr>
          <w:szCs w:val="22"/>
          <w:lang w:val="en-GB"/>
        </w:rPr>
        <w:t>The contractor shall provide, inter alia, the following services:</w:t>
      </w:r>
    </w:p>
    <w:p w14:paraId="6A24DED3" w14:textId="77777777" w:rsidR="001852C1" w:rsidRPr="00B23A59" w:rsidRDefault="001852C1" w:rsidP="001852C1">
      <w:pPr>
        <w:spacing w:after="0" w:line="240" w:lineRule="auto"/>
        <w:ind w:left="-5"/>
        <w:rPr>
          <w:lang w:val="en-GB"/>
        </w:rPr>
      </w:pPr>
    </w:p>
    <w:p w14:paraId="6DF10498" w14:textId="77777777" w:rsidR="00342C5B" w:rsidRPr="00B23A59" w:rsidRDefault="00342C5B" w:rsidP="00342C5B">
      <w:pPr>
        <w:pStyle w:val="ListParagraph"/>
        <w:numPr>
          <w:ilvl w:val="0"/>
          <w:numId w:val="13"/>
        </w:numPr>
        <w:spacing w:after="0" w:line="240" w:lineRule="auto"/>
        <w:jc w:val="both"/>
        <w:rPr>
          <w:rFonts w:ascii="Times New Roman" w:hAnsi="Times New Roman" w:cs="Times New Roman"/>
          <w:lang w:val="en-GB"/>
        </w:rPr>
      </w:pPr>
      <w:r w:rsidRPr="00B23A59">
        <w:rPr>
          <w:rFonts w:ascii="Times New Roman" w:hAnsi="Times New Roman" w:cs="Times New Roman"/>
          <w:lang w:val="en-GB"/>
        </w:rPr>
        <w:t>comparative analysis and harmonisation of Blue Economy qualifications and professions;</w:t>
      </w:r>
    </w:p>
    <w:p w14:paraId="51986BD3" w14:textId="77777777" w:rsidR="00342C5B" w:rsidRPr="00B23A59" w:rsidRDefault="00342C5B" w:rsidP="00342C5B">
      <w:pPr>
        <w:pStyle w:val="ListParagraph"/>
        <w:numPr>
          <w:ilvl w:val="0"/>
          <w:numId w:val="13"/>
        </w:numPr>
        <w:spacing w:after="0" w:line="240" w:lineRule="auto"/>
        <w:jc w:val="both"/>
        <w:rPr>
          <w:rFonts w:ascii="Times New Roman" w:hAnsi="Times New Roman" w:cs="Times New Roman"/>
          <w:lang w:val="en-GB"/>
        </w:rPr>
      </w:pPr>
      <w:r w:rsidRPr="00B23A59">
        <w:rPr>
          <w:rFonts w:ascii="Times New Roman" w:hAnsi="Times New Roman" w:cs="Times New Roman"/>
          <w:lang w:val="en-GB"/>
        </w:rPr>
        <w:t>development of a shared vocabulary and common classification approach for Blue</w:t>
      </w:r>
    </w:p>
    <w:p w14:paraId="4571E61A" w14:textId="77777777" w:rsidR="00342C5B" w:rsidRPr="00B23A59" w:rsidRDefault="00342C5B" w:rsidP="00342C5B">
      <w:pPr>
        <w:pStyle w:val="ListParagraph"/>
        <w:spacing w:after="0" w:line="240" w:lineRule="auto"/>
        <w:ind w:left="705"/>
        <w:jc w:val="both"/>
        <w:rPr>
          <w:rFonts w:ascii="Times New Roman" w:hAnsi="Times New Roman" w:cs="Times New Roman"/>
          <w:lang w:val="en-GB"/>
        </w:rPr>
      </w:pPr>
      <w:r w:rsidRPr="00B23A59">
        <w:rPr>
          <w:rFonts w:ascii="Times New Roman" w:hAnsi="Times New Roman" w:cs="Times New Roman"/>
          <w:lang w:val="en-GB"/>
        </w:rPr>
        <w:t>Economy qualifications, competences and professional profiles;</w:t>
      </w:r>
    </w:p>
    <w:p w14:paraId="60F773AF" w14:textId="77777777" w:rsidR="00342C5B" w:rsidRPr="00B23A59" w:rsidRDefault="00342C5B" w:rsidP="00342C5B">
      <w:pPr>
        <w:pStyle w:val="ListParagraph"/>
        <w:numPr>
          <w:ilvl w:val="0"/>
          <w:numId w:val="13"/>
        </w:numPr>
        <w:spacing w:after="0" w:line="240" w:lineRule="auto"/>
        <w:jc w:val="both"/>
        <w:rPr>
          <w:rFonts w:ascii="Times New Roman" w:hAnsi="Times New Roman" w:cs="Times New Roman"/>
          <w:lang w:val="en-GB"/>
        </w:rPr>
      </w:pPr>
      <w:r w:rsidRPr="00B23A59">
        <w:rPr>
          <w:rFonts w:ascii="Times New Roman" w:hAnsi="Times New Roman" w:cs="Times New Roman"/>
          <w:lang w:val="en-GB"/>
        </w:rPr>
        <w:t xml:space="preserve">analysis of skills needs, competence requirements and emerging professional profiles relevant to Blue Economy sectors, as part of the comparative mapping and </w:t>
      </w:r>
      <w:proofErr w:type="spellStart"/>
      <w:r w:rsidRPr="00B23A59">
        <w:rPr>
          <w:rFonts w:ascii="Times New Roman" w:hAnsi="Times New Roman" w:cs="Times New Roman"/>
          <w:lang w:val="en-GB"/>
        </w:rPr>
        <w:t>BlueComp</w:t>
      </w:r>
      <w:proofErr w:type="spellEnd"/>
      <w:r w:rsidRPr="00B23A59">
        <w:rPr>
          <w:rFonts w:ascii="Times New Roman" w:hAnsi="Times New Roman" w:cs="Times New Roman"/>
          <w:lang w:val="en-GB"/>
        </w:rPr>
        <w:t xml:space="preserve"> framework;</w:t>
      </w:r>
    </w:p>
    <w:p w14:paraId="233D12CC" w14:textId="77777777" w:rsidR="00BB1FA6" w:rsidRPr="00B23A59" w:rsidRDefault="00342C5B" w:rsidP="00342C5B">
      <w:pPr>
        <w:pStyle w:val="ListParagraph"/>
        <w:numPr>
          <w:ilvl w:val="0"/>
          <w:numId w:val="13"/>
        </w:numPr>
        <w:spacing w:after="0" w:line="240" w:lineRule="auto"/>
        <w:jc w:val="both"/>
        <w:rPr>
          <w:rFonts w:ascii="Times New Roman" w:hAnsi="Times New Roman" w:cs="Times New Roman"/>
          <w:lang w:val="en-GB"/>
        </w:rPr>
      </w:pPr>
      <w:r w:rsidRPr="00B23A59">
        <w:rPr>
          <w:rFonts w:ascii="Times New Roman" w:hAnsi="Times New Roman" w:cs="Times New Roman"/>
          <w:lang w:val="en-GB"/>
        </w:rPr>
        <w:t xml:space="preserve">preparation of the South Adriatic Blue Competence Framework — </w:t>
      </w:r>
      <w:proofErr w:type="spellStart"/>
      <w:r w:rsidRPr="00B23A59">
        <w:rPr>
          <w:rFonts w:ascii="Times New Roman" w:hAnsi="Times New Roman" w:cs="Times New Roman"/>
          <w:lang w:val="en-GB"/>
        </w:rPr>
        <w:t>BlueComp</w:t>
      </w:r>
      <w:proofErr w:type="spellEnd"/>
      <w:r w:rsidRPr="00B23A59">
        <w:rPr>
          <w:rFonts w:ascii="Times New Roman" w:hAnsi="Times New Roman" w:cs="Times New Roman"/>
          <w:lang w:val="en-GB"/>
        </w:rPr>
        <w:t>;</w:t>
      </w:r>
    </w:p>
    <w:p w14:paraId="2054E236" w14:textId="03A9C6D2" w:rsidR="00342C5B" w:rsidRPr="00B23A59" w:rsidRDefault="00342C5B" w:rsidP="00342C5B">
      <w:pPr>
        <w:pStyle w:val="ListParagraph"/>
        <w:numPr>
          <w:ilvl w:val="0"/>
          <w:numId w:val="13"/>
        </w:numPr>
        <w:spacing w:after="0" w:line="240" w:lineRule="auto"/>
        <w:jc w:val="both"/>
        <w:rPr>
          <w:rFonts w:ascii="Times New Roman" w:hAnsi="Times New Roman" w:cs="Times New Roman"/>
          <w:lang w:val="en-GB"/>
        </w:rPr>
      </w:pPr>
      <w:r w:rsidRPr="00B23A59">
        <w:rPr>
          <w:rFonts w:ascii="Times New Roman" w:hAnsi="Times New Roman" w:cs="Times New Roman"/>
          <w:lang w:val="en-GB"/>
        </w:rPr>
        <w:t xml:space="preserve">preparation of a </w:t>
      </w:r>
      <w:proofErr w:type="spellStart"/>
      <w:r w:rsidRPr="00B23A59">
        <w:rPr>
          <w:rFonts w:ascii="Times New Roman" w:hAnsi="Times New Roman" w:cs="Times New Roman"/>
          <w:lang w:val="en-GB"/>
        </w:rPr>
        <w:t>Vademecum</w:t>
      </w:r>
      <w:proofErr w:type="spellEnd"/>
      <w:r w:rsidRPr="00B23A59">
        <w:rPr>
          <w:rFonts w:ascii="Times New Roman" w:hAnsi="Times New Roman" w:cs="Times New Roman"/>
          <w:lang w:val="en-GB"/>
        </w:rPr>
        <w:t xml:space="preserve"> and practical guidance for the integration of project results into mainstreaming programmes and policy frameworks;</w:t>
      </w:r>
    </w:p>
    <w:p w14:paraId="4B0ABE61" w14:textId="77777777" w:rsidR="00342C5B" w:rsidRPr="00B23A59" w:rsidRDefault="00342C5B" w:rsidP="00342C5B">
      <w:pPr>
        <w:pStyle w:val="ListParagraph"/>
        <w:numPr>
          <w:ilvl w:val="0"/>
          <w:numId w:val="13"/>
        </w:numPr>
        <w:spacing w:after="0" w:line="240" w:lineRule="auto"/>
        <w:jc w:val="both"/>
        <w:rPr>
          <w:rFonts w:ascii="Times New Roman" w:hAnsi="Times New Roman" w:cs="Times New Roman"/>
          <w:lang w:val="en-GB"/>
        </w:rPr>
      </w:pPr>
      <w:r w:rsidRPr="00B23A59">
        <w:rPr>
          <w:rFonts w:ascii="Times New Roman" w:hAnsi="Times New Roman" w:cs="Times New Roman"/>
          <w:lang w:val="en-GB"/>
        </w:rPr>
        <w:t>participation, coordination and knowledge exchange with relevant governance structures, including EUSAIR Pillar 1 — Blue Growth, where applicable;</w:t>
      </w:r>
    </w:p>
    <w:p w14:paraId="74304BC5" w14:textId="77777777" w:rsidR="00342C5B" w:rsidRPr="00B23A59" w:rsidRDefault="00342C5B" w:rsidP="00342C5B">
      <w:pPr>
        <w:pStyle w:val="ListParagraph"/>
        <w:numPr>
          <w:ilvl w:val="0"/>
          <w:numId w:val="13"/>
        </w:numPr>
        <w:spacing w:after="0" w:line="240" w:lineRule="auto"/>
        <w:jc w:val="both"/>
        <w:rPr>
          <w:rFonts w:ascii="Times New Roman" w:hAnsi="Times New Roman" w:cs="Times New Roman"/>
          <w:lang w:val="en-GB"/>
        </w:rPr>
      </w:pPr>
      <w:r w:rsidRPr="00B23A59">
        <w:rPr>
          <w:rFonts w:ascii="Times New Roman" w:hAnsi="Times New Roman" w:cs="Times New Roman"/>
          <w:lang w:val="en-GB"/>
        </w:rPr>
        <w:t>support to stakeholder coordination and knowledge-exchange activities, where relevant and in line with the approved work plan;</w:t>
      </w:r>
    </w:p>
    <w:p w14:paraId="63A6E1F0" w14:textId="77777777" w:rsidR="00342C5B" w:rsidRPr="00B23A59" w:rsidRDefault="00342C5B" w:rsidP="00342C5B">
      <w:pPr>
        <w:pStyle w:val="ListParagraph"/>
        <w:numPr>
          <w:ilvl w:val="0"/>
          <w:numId w:val="13"/>
        </w:numPr>
        <w:spacing w:after="0" w:line="240" w:lineRule="auto"/>
        <w:jc w:val="both"/>
        <w:rPr>
          <w:rFonts w:ascii="Times New Roman" w:hAnsi="Times New Roman" w:cs="Times New Roman"/>
          <w:lang w:val="en-GB"/>
        </w:rPr>
      </w:pPr>
      <w:r w:rsidRPr="00B23A59">
        <w:rPr>
          <w:rFonts w:ascii="Times New Roman" w:hAnsi="Times New Roman" w:cs="Times New Roman"/>
          <w:lang w:val="en-GB"/>
        </w:rPr>
        <w:t>preparation of structured content and data inputs for the SA SKILLS digital platform, without responsibility for technical development, hosting or maintenance;</w:t>
      </w:r>
    </w:p>
    <w:p w14:paraId="062F1794" w14:textId="1C041503" w:rsidR="001852C1" w:rsidRPr="00B23A59" w:rsidRDefault="00342C5B" w:rsidP="00342C5B">
      <w:pPr>
        <w:pStyle w:val="ListParagraph"/>
        <w:numPr>
          <w:ilvl w:val="0"/>
          <w:numId w:val="13"/>
        </w:numPr>
        <w:spacing w:after="0" w:line="240" w:lineRule="auto"/>
        <w:jc w:val="both"/>
        <w:rPr>
          <w:rFonts w:ascii="Times New Roman" w:hAnsi="Times New Roman" w:cs="Times New Roman"/>
          <w:lang w:val="en-GB"/>
        </w:rPr>
      </w:pPr>
      <w:r w:rsidRPr="00B23A59">
        <w:rPr>
          <w:rFonts w:ascii="Times New Roman" w:hAnsi="Times New Roman" w:cs="Times New Roman"/>
          <w:lang w:val="en-GB"/>
        </w:rPr>
        <w:t>preparation of technical reports, meeting documents, policy recommendations and final reporting.</w:t>
      </w:r>
    </w:p>
    <w:p w14:paraId="670FAC94" w14:textId="77777777" w:rsidR="00342C5B" w:rsidRPr="00B23A59" w:rsidRDefault="00342C5B" w:rsidP="00342C5B">
      <w:pPr>
        <w:spacing w:after="0" w:line="240" w:lineRule="auto"/>
        <w:ind w:left="-5"/>
        <w:rPr>
          <w:b/>
          <w:lang w:val="en-GB"/>
        </w:rPr>
      </w:pPr>
    </w:p>
    <w:p w14:paraId="101DE43D" w14:textId="4D8E4C3D" w:rsidR="00342C5B" w:rsidRPr="00B23A59" w:rsidRDefault="00342C5B" w:rsidP="00342C5B">
      <w:pPr>
        <w:spacing w:after="173" w:line="263" w:lineRule="auto"/>
        <w:ind w:left="-5"/>
        <w:rPr>
          <w:bCs/>
          <w:lang w:val="en-GB"/>
        </w:rPr>
      </w:pPr>
      <w:r w:rsidRPr="00B23A59">
        <w:rPr>
          <w:bCs/>
          <w:lang w:val="en-GB"/>
        </w:rPr>
        <w:t>The contract is expected to start in July 2026 and to run until 31 December 2027. Any extension shall be subject to prior written approval and a formal contract amendment, in accordance with the applicable contractual conditions and the approved project implementation period.</w:t>
      </w:r>
    </w:p>
    <w:p w14:paraId="785EBDD2" w14:textId="17AE94EE" w:rsidR="000D223D" w:rsidRPr="00B23A59" w:rsidRDefault="00E95BF8" w:rsidP="005C5755">
      <w:pPr>
        <w:pStyle w:val="Heading2"/>
        <w:numPr>
          <w:ilvl w:val="0"/>
          <w:numId w:val="14"/>
        </w:numPr>
        <w:ind w:left="360"/>
        <w:rPr>
          <w:lang w:val="en-GB"/>
        </w:rPr>
      </w:pPr>
      <w:r w:rsidRPr="00B23A59">
        <w:rPr>
          <w:lang w:val="en-GB"/>
        </w:rPr>
        <w:t>Number</w:t>
      </w:r>
      <w:r w:rsidR="00895A5D" w:rsidRPr="00B23A59">
        <w:rPr>
          <w:lang w:val="en-GB"/>
        </w:rPr>
        <w:t xml:space="preserve"> and titles of lots </w:t>
      </w:r>
    </w:p>
    <w:p w14:paraId="65A51474" w14:textId="77777777" w:rsidR="000D223D" w:rsidRPr="00B23A59" w:rsidRDefault="00895A5D">
      <w:pPr>
        <w:ind w:left="-5" w:right="15"/>
        <w:rPr>
          <w:lang w:val="en-GB"/>
        </w:rPr>
      </w:pPr>
      <w:r w:rsidRPr="00B23A59">
        <w:rPr>
          <w:lang w:val="en-GB"/>
        </w:rPr>
        <w:t xml:space="preserve">One lot only </w:t>
      </w:r>
    </w:p>
    <w:p w14:paraId="090E8707" w14:textId="396CE296" w:rsidR="000D223D" w:rsidRPr="00B23A59" w:rsidRDefault="00EC07E6" w:rsidP="005C5755">
      <w:pPr>
        <w:pStyle w:val="Heading2"/>
        <w:numPr>
          <w:ilvl w:val="0"/>
          <w:numId w:val="14"/>
        </w:numPr>
        <w:ind w:left="360"/>
        <w:rPr>
          <w:lang w:val="en-GB"/>
        </w:rPr>
      </w:pPr>
      <w:r w:rsidRPr="00B23A59">
        <w:rPr>
          <w:lang w:val="en-GB"/>
        </w:rPr>
        <w:t>Maximum</w:t>
      </w:r>
      <w:r w:rsidR="00895A5D" w:rsidRPr="00B23A59">
        <w:rPr>
          <w:lang w:val="en-GB"/>
        </w:rPr>
        <w:t xml:space="preserve"> budget </w:t>
      </w:r>
    </w:p>
    <w:p w14:paraId="0D5EC5B4" w14:textId="5595E845" w:rsidR="000D223D" w:rsidRPr="00B23A59" w:rsidRDefault="006D4B96">
      <w:pPr>
        <w:spacing w:after="10"/>
        <w:ind w:left="-5" w:right="15"/>
        <w:rPr>
          <w:lang w:val="en-GB"/>
        </w:rPr>
      </w:pPr>
      <w:r w:rsidRPr="00B23A59">
        <w:rPr>
          <w:lang w:val="en-GB"/>
        </w:rPr>
        <w:t xml:space="preserve">EUR </w:t>
      </w:r>
      <w:r w:rsidR="00637584" w:rsidRPr="00B23A59">
        <w:rPr>
          <w:lang w:val="en-GB"/>
        </w:rPr>
        <w:t>1</w:t>
      </w:r>
      <w:r w:rsidR="00BC6880" w:rsidRPr="00B23A59">
        <w:rPr>
          <w:lang w:val="en-GB"/>
        </w:rPr>
        <w:t>7</w:t>
      </w:r>
      <w:r w:rsidR="00A310CF" w:rsidRPr="00B23A59">
        <w:rPr>
          <w:lang w:val="en-GB"/>
        </w:rPr>
        <w:t>0</w:t>
      </w:r>
      <w:r w:rsidR="00827D56" w:rsidRPr="00B23A59">
        <w:rPr>
          <w:lang w:val="en-GB"/>
        </w:rPr>
        <w:t>,</w:t>
      </w:r>
      <w:r w:rsidR="00BC6880" w:rsidRPr="00B23A59">
        <w:rPr>
          <w:lang w:val="en-GB"/>
        </w:rPr>
        <w:t>000</w:t>
      </w:r>
      <w:r w:rsidR="00895A5D" w:rsidRPr="00B23A59">
        <w:rPr>
          <w:lang w:val="en-GB"/>
        </w:rPr>
        <w:t xml:space="preserve">   </w:t>
      </w:r>
    </w:p>
    <w:p w14:paraId="07D339AD" w14:textId="77777777" w:rsidR="000D223D" w:rsidRPr="00B23A59" w:rsidRDefault="00895A5D">
      <w:pPr>
        <w:spacing w:after="141" w:line="259" w:lineRule="auto"/>
        <w:ind w:left="-82" w:firstLine="0"/>
        <w:jc w:val="left"/>
        <w:rPr>
          <w:lang w:val="en-GB"/>
        </w:rPr>
      </w:pPr>
      <w:r w:rsidRPr="00B23A59">
        <w:rPr>
          <w:rFonts w:eastAsia="Calibri"/>
          <w:noProof/>
          <w:lang w:val="en-GB"/>
        </w:rPr>
        <mc:AlternateContent>
          <mc:Choice Requires="wpg">
            <w:drawing>
              <wp:inline distT="0" distB="0" distL="0" distR="0" wp14:anchorId="5F5CDA44" wp14:editId="082E5AAB">
                <wp:extent cx="5943600" cy="24511"/>
                <wp:effectExtent l="0" t="0" r="0" b="0"/>
                <wp:docPr id="7706" name="Group 7706"/>
                <wp:cNvGraphicFramePr/>
                <a:graphic xmlns:a="http://schemas.openxmlformats.org/drawingml/2006/main">
                  <a:graphicData uri="http://schemas.microsoft.com/office/word/2010/wordprocessingGroup">
                    <wpg:wgp>
                      <wpg:cNvGrpSpPr/>
                      <wpg:grpSpPr>
                        <a:xfrm>
                          <a:off x="0" y="0"/>
                          <a:ext cx="5943600" cy="24511"/>
                          <a:chOff x="0" y="0"/>
                          <a:chExt cx="5943600" cy="24511"/>
                        </a:xfrm>
                      </wpg:grpSpPr>
                      <wps:wsp>
                        <wps:cNvPr id="338" name="Shape 338"/>
                        <wps:cNvSpPr/>
                        <wps:spPr>
                          <a:xfrm>
                            <a:off x="0" y="0"/>
                            <a:ext cx="5943600" cy="22860"/>
                          </a:xfrm>
                          <a:custGeom>
                            <a:avLst/>
                            <a:gdLst/>
                            <a:ahLst/>
                            <a:cxnLst/>
                            <a:rect l="0" t="0" r="0" b="0"/>
                            <a:pathLst>
                              <a:path w="5943600" h="22860">
                                <a:moveTo>
                                  <a:pt x="0" y="0"/>
                                </a:moveTo>
                                <a:lnTo>
                                  <a:pt x="5943600" y="635"/>
                                </a:lnTo>
                                <a:lnTo>
                                  <a:pt x="5943600" y="22860"/>
                                </a:lnTo>
                                <a:lnTo>
                                  <a:pt x="0" y="22225"/>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339" name="Shape 339"/>
                        <wps:cNvSpPr/>
                        <wps:spPr>
                          <a:xfrm>
                            <a:off x="0" y="23876"/>
                            <a:ext cx="5943600" cy="635"/>
                          </a:xfrm>
                          <a:custGeom>
                            <a:avLst/>
                            <a:gdLst/>
                            <a:ahLst/>
                            <a:cxnLst/>
                            <a:rect l="0" t="0" r="0" b="0"/>
                            <a:pathLst>
                              <a:path w="5943600" h="635">
                                <a:moveTo>
                                  <a:pt x="0" y="0"/>
                                </a:moveTo>
                                <a:lnTo>
                                  <a:pt x="5943600" y="635"/>
                                </a:lnTo>
                              </a:path>
                            </a:pathLst>
                          </a:custGeom>
                          <a:ln w="22225" cap="flat">
                            <a:round/>
                          </a:ln>
                        </wps:spPr>
                        <wps:style>
                          <a:lnRef idx="1">
                            <a:srgbClr val="D4D4D4"/>
                          </a:lnRef>
                          <a:fillRef idx="0">
                            <a:srgbClr val="000000">
                              <a:alpha val="0"/>
                            </a:srgbClr>
                          </a:fillRef>
                          <a:effectRef idx="0">
                            <a:scrgbClr r="0" g="0" b="0"/>
                          </a:effectRef>
                          <a:fontRef idx="none"/>
                        </wps:style>
                        <wps:bodyPr/>
                      </wps:wsp>
                    </wpg:wgp>
                  </a:graphicData>
                </a:graphic>
              </wp:inline>
            </w:drawing>
          </mc:Choice>
          <mc:Fallback>
            <w:pict>
              <v:group w14:anchorId="6800A08F" id="Group 7706" o:spid="_x0000_s1026" style="width:468pt;height:1.95pt;mso-position-horizontal-relative:char;mso-position-vertical-relative:line" coordsize="59436,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ptw4wIAAFMJAAAOAAAAZHJzL2Uyb0RvYy54bWzMVttu2zAMfR+wfzD8vtpJ2jQ1kvRh3foy&#10;bEXbfYAqyxdAlgRJjZO/H0lfkxRBlwHFEsCWJZIij86hvbzdVjLYCOtKrVbh5CIOA6G4TkuVr8Lf&#10;z9+/LMLAeaZSJrUSq3AnXHi7/vxpWZtETHWhZSpsAEGUS2qzCgvvTRJFjheiYu5CG6FgMdO2Yh4e&#10;bR6lltUQvZLRNI7nUa1taqzmwjmYvWsWwzXFzzLB/a8sc8IHchVCbp6ulq4veI3WS5bklpmi5G0a&#10;7IwsKlYq2LQPdcc8C15teRSqKrnVTmf+gusq0llWckE1QDWT+KCae6tfDdWSJ3VuepgA2gOczg7L&#10;f27urXkyDxaQqE0OWNAT1rLNbIV3yDLYEmS7HjKx9QGHyauby9k8BmQ5rE0vryaTBlJeAO5HXrz4&#10;dtIv6jaN9lKpDZDDDfW7f6v/qWBGEKwugfofbFCmq3A2A6oqVgFJySDACQKFrHqIXOIArfPwmS7m&#10;RLm+TpbwV+fvhSag2eaH8w0j027Eim7Et6obWuD1SUYb5tEPs8RhUI9OqoCDokRwtdIb8azJzh8c&#10;FyQ5rEo1tupPHQ59PrtCmMC6s+nuhiKObZt9T1kDk5BI8DsdtbHrwOx25FI70YTHsimrHgrIcAy2&#10;VIgKMpdB38kk8yTgqvTQkGRZQTebXsdA7S5diIZEbE6fRn4nBUIn1aPIgEQkEpxwNn/5Km2wYdh2&#10;6EfBmTQFa2fbuK1pCyDEQf+slLIPOSHXvZCLGP9thNYY/QR1vN4zbjx5m03T9qB5QNFd8wNQeifa&#10;WSvf+yto2bTJqFocvuh0Rw2DAAFlYuv4EIneHEr0BvPDzUHI75XodLa4nqMf1P5WOxoY3XXAMW8+&#10;TKSYBuY4iLAR1D71h9VOBMeyGwpqbODQ3ymPRogHEoG3kkr/ShVvUPjuEv8thUlARL8x8Vv6nqel&#10;/0IV9BqDNzepu/3KwE+D8TO1leFbaP0HAAD//wMAUEsDBBQABgAIAAAAIQAJ5Xq82gAAAAMBAAAP&#10;AAAAZHJzL2Rvd25yZXYueG1sTI9BS8NAEIXvgv9hGcGb3cRgsWk2pRT1VARbQXqbJtMkNDsbstsk&#10;/feOXvTy4PGG977JVpNt1UC9bxwbiGcRKOLClQ1XBj73rw/PoHxALrF1TAau5GGV395kmJZu5A8a&#10;dqFSUsI+RQN1CF2qtS9qsuhnriOW7OR6i0FsX+myx1HKbasfo2iuLTYsCzV2tKmpOO8u1sDbiOM6&#10;iV+G7fm0uR72T+9f25iMub+b1ktQgabwdww/+IIOuTAd3YVLr1oD8kj4VckWyVzs0UCyAJ1n+j97&#10;/g0AAP//AwBQSwECLQAUAAYACAAAACEAtoM4kv4AAADhAQAAEwAAAAAAAAAAAAAAAAAAAAAAW0Nv&#10;bnRlbnRfVHlwZXNdLnhtbFBLAQItABQABgAIAAAAIQA4/SH/1gAAAJQBAAALAAAAAAAAAAAAAAAA&#10;AC8BAABfcmVscy8ucmVsc1BLAQItABQABgAIAAAAIQDdyptw4wIAAFMJAAAOAAAAAAAAAAAAAAAA&#10;AC4CAABkcnMvZTJvRG9jLnhtbFBLAQItABQABgAIAAAAIQAJ5Xq82gAAAAMBAAAPAAAAAAAAAAAA&#10;AAAAAD0FAABkcnMvZG93bnJldi54bWxQSwUGAAAAAAQABADzAAAARAYAAAAA&#10;">
                <v:shape id="Shape 338" o:spid="_x0000_s1027" style="position:absolute;width:59436;height:228;visibility:visible;mso-wrap-style:square;v-text-anchor:top" coordsize="5943600,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v3cwgAAANwAAAAPAAAAZHJzL2Rvd25yZXYueG1sRE/LaoNA&#10;FN0X+g/DLXTXjImlFOMoIQ9IFlnU2q4vzo2Kzh3jTBLz95lFocvDeaf5ZHpxpdG1lhXMZxEI4srq&#10;lmsF5ffu7ROE88gae8uk4E4O8uz5KcVE2xt/0bXwtQgh7BJU0Hg/JFK6qiGDbmYH4sCd7GjQBzjW&#10;Uo94C+Gml4so+pAGWw4NDQ60bqjqiotRcDyUxeIHzxuzP9zf9W+5lRR3Sr2+TKslCE+T/xf/ufda&#10;QRyHteFMOAIyewAAAP//AwBQSwECLQAUAAYACAAAACEA2+H2y+4AAACFAQAAEwAAAAAAAAAAAAAA&#10;AAAAAAAAW0NvbnRlbnRfVHlwZXNdLnhtbFBLAQItABQABgAIAAAAIQBa9CxbvwAAABUBAAALAAAA&#10;AAAAAAAAAAAAAB8BAABfcmVscy8ucmVsc1BLAQItABQABgAIAAAAIQAaBv3cwgAAANwAAAAPAAAA&#10;AAAAAAAAAAAAAAcCAABkcnMvZG93bnJldi54bWxQSwUGAAAAAAMAAwC3AAAA9gIAAAAA&#10;" path="m,l5943600,635r,22225l,22225,,xe" fillcolor="gray" stroked="f" strokeweight="0">
                  <v:stroke miterlimit="83231f" joinstyle="miter"/>
                  <v:path arrowok="t" textboxrect="0,0,5943600,22860"/>
                </v:shape>
                <v:shape id="Shape 339" o:spid="_x0000_s1028" style="position:absolute;top:238;width:59436;height:7;visibility:visible;mso-wrap-style:square;v-text-anchor:top" coordsize="594360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ou3xQAAANwAAAAPAAAAZHJzL2Rvd25yZXYueG1sRI/RasJA&#10;FETfC/2H5RZ8040J2jZ1FVEEkQpt2g+4zd4mwezdkF2T6Nd3BaGPw8ycYRarwdSio9ZVlhVMJxEI&#10;4tzqigsF31+78QsI55E11pZJwYUcrJaPDwtMte35k7rMFyJA2KWooPS+SaV0eUkG3cQ2xMH7ta1B&#10;H2RbSN1iH+CmlnEUzaXBisNCiQ1tSspP2dkoOOZJv42v3MXv+HOYfSRks+ezUqOnYf0GwtPg/8P3&#10;9l4rSJJXuJ0JR0Au/wAAAP//AwBQSwECLQAUAAYACAAAACEA2+H2y+4AAACFAQAAEwAAAAAAAAAA&#10;AAAAAAAAAAAAW0NvbnRlbnRfVHlwZXNdLnhtbFBLAQItABQABgAIAAAAIQBa9CxbvwAAABUBAAAL&#10;AAAAAAAAAAAAAAAAAB8BAABfcmVscy8ucmVsc1BLAQItABQABgAIAAAAIQBknou3xQAAANwAAAAP&#10;AAAAAAAAAAAAAAAAAAcCAABkcnMvZG93bnJldi54bWxQSwUGAAAAAAMAAwC3AAAA+QIAAAAA&#10;" path="m,l5943600,635e" filled="f" strokecolor="#d4d4d4" strokeweight="1.75pt">
                  <v:path arrowok="t" textboxrect="0,0,5943600,635"/>
                </v:shape>
                <w10:anchorlock/>
              </v:group>
            </w:pict>
          </mc:Fallback>
        </mc:AlternateContent>
      </w:r>
    </w:p>
    <w:p w14:paraId="4D584690" w14:textId="77777777" w:rsidR="000D223D" w:rsidRPr="00B23A59" w:rsidRDefault="00895A5D">
      <w:pPr>
        <w:pStyle w:val="Heading1"/>
        <w:ind w:right="10"/>
        <w:rPr>
          <w:lang w:val="en-GB"/>
        </w:rPr>
      </w:pPr>
      <w:r w:rsidRPr="00B23A59">
        <w:rPr>
          <w:lang w:val="en-GB"/>
        </w:rPr>
        <w:t>CONDITIONS OF PARTICIPATION</w:t>
      </w:r>
      <w:r w:rsidRPr="00B23A59">
        <w:rPr>
          <w:b w:val="0"/>
          <w:lang w:val="en-GB"/>
        </w:rPr>
        <w:t xml:space="preserve"> </w:t>
      </w:r>
    </w:p>
    <w:p w14:paraId="4E97DC4D" w14:textId="4B845B47" w:rsidR="000D223D" w:rsidRPr="00B23A59" w:rsidRDefault="00895A5D" w:rsidP="005C5755">
      <w:pPr>
        <w:pStyle w:val="Heading2"/>
        <w:numPr>
          <w:ilvl w:val="0"/>
          <w:numId w:val="14"/>
        </w:numPr>
        <w:ind w:left="360"/>
        <w:rPr>
          <w:lang w:val="en-GB"/>
        </w:rPr>
      </w:pPr>
      <w:r w:rsidRPr="00B23A59">
        <w:rPr>
          <w:lang w:val="en-GB"/>
        </w:rPr>
        <w:t xml:space="preserve">Legal basis, eligibility and rules of origin </w:t>
      </w:r>
    </w:p>
    <w:p w14:paraId="4418ACB4" w14:textId="77777777" w:rsidR="00097810" w:rsidRPr="00B23A59" w:rsidRDefault="00097810">
      <w:pPr>
        <w:spacing w:after="326"/>
        <w:ind w:left="-5" w:right="15"/>
        <w:rPr>
          <w:lang w:val="en-GB"/>
        </w:rPr>
      </w:pPr>
      <w:r w:rsidRPr="00B23A59">
        <w:rPr>
          <w:lang w:val="en-GB"/>
        </w:rPr>
        <w:t xml:space="preserve">The legal basis of this procedure is Regulation (EU) 2021/1059 on European territorial cooperation, Regulation (EU) 2021/1060 laying down common provisions, Regulation (EU) 2021/1529 establishing the Instrument for Pre-accession Assistance (IPA III), Law No. 65/2022 “On the ratification of the framework agreement between the Republic of Albania, represented by the Council of Ministers of the Republic of Albania, and the European Commission on the specific rules for the implementation of EU financial assistance to Albania, within the Instrument for Pre-accession Assistance (IPA III)”, and Law No. 8/2024 on the ratification of the Financing Agreement between the Republic of Albania, the Republic of Italy and the European Commission on behalf of the European Union, for the cooperation programme Interreg IPA South Adriatic 2021–2027. </w:t>
      </w:r>
    </w:p>
    <w:p w14:paraId="1F3FAB8B" w14:textId="77777777" w:rsidR="00097810" w:rsidRPr="00B23A59" w:rsidRDefault="00097810" w:rsidP="00097810">
      <w:pPr>
        <w:rPr>
          <w:lang w:val="en-GB"/>
        </w:rPr>
      </w:pPr>
      <w:r w:rsidRPr="00B23A59">
        <w:rPr>
          <w:lang w:val="en-GB"/>
        </w:rPr>
        <w:t>Participation is open to all natural and legal persons, participating either individually or in a grouping/consortium of tenderers, which are effectively established in an eligible country or territory in accordance with the applicable PRAG eligibility rules and the financing instrument under which the contract is financed.</w:t>
      </w:r>
    </w:p>
    <w:p w14:paraId="68A4C77D" w14:textId="77777777" w:rsidR="00097810" w:rsidRPr="00B23A59" w:rsidRDefault="00097810" w:rsidP="00097810">
      <w:pPr>
        <w:rPr>
          <w:lang w:val="en-GB"/>
        </w:rPr>
      </w:pPr>
      <w:r w:rsidRPr="00B23A59">
        <w:rPr>
          <w:lang w:val="en-GB"/>
        </w:rPr>
        <w:lastRenderedPageBreak/>
        <w:t>All supplies, where applicable, must originate from eligible countries in accordance with the applicable PRAG rules of origin.</w:t>
      </w:r>
    </w:p>
    <w:p w14:paraId="31846A47" w14:textId="77777777" w:rsidR="000D223D" w:rsidRPr="00B23A59" w:rsidRDefault="00895A5D">
      <w:pPr>
        <w:pStyle w:val="Heading2"/>
        <w:ind w:left="-5"/>
        <w:rPr>
          <w:lang w:val="en-GB"/>
        </w:rPr>
      </w:pPr>
      <w:r w:rsidRPr="00B23A59">
        <w:rPr>
          <w:lang w:val="en-GB"/>
        </w:rPr>
        <w:t>11. Number of tenders</w:t>
      </w:r>
      <w:r w:rsidRPr="00B23A59">
        <w:rPr>
          <w:b w:val="0"/>
          <w:lang w:val="en-GB"/>
        </w:rPr>
        <w:t xml:space="preserve"> </w:t>
      </w:r>
    </w:p>
    <w:p w14:paraId="3FEDEEEC" w14:textId="19539162" w:rsidR="000D223D" w:rsidRPr="00B23A59" w:rsidRDefault="00895A5D">
      <w:pPr>
        <w:ind w:left="-5" w:right="15"/>
        <w:rPr>
          <w:lang w:val="en-GB"/>
        </w:rPr>
      </w:pPr>
      <w:r w:rsidRPr="00B23A59">
        <w:rPr>
          <w:lang w:val="en-GB"/>
        </w:rPr>
        <w:t xml:space="preserve">No more than one tender can be submitted by a natural or legal person whatever the form of participation (as an individual legal entity or as leader or member of a consortium submitting a tender).  </w:t>
      </w:r>
      <w:r w:rsidR="00E95BF8" w:rsidRPr="00B23A59">
        <w:rPr>
          <w:lang w:val="en-GB"/>
        </w:rPr>
        <w:t>If</w:t>
      </w:r>
      <w:r w:rsidRPr="00B23A59">
        <w:rPr>
          <w:lang w:val="en-GB"/>
        </w:rPr>
        <w:t xml:space="preserve"> a natural or legal person submits more than one tender, all tenders in which that person has participated will be excluded. </w:t>
      </w:r>
    </w:p>
    <w:p w14:paraId="25F3B85D" w14:textId="77777777" w:rsidR="000D223D" w:rsidRPr="00B23A59" w:rsidRDefault="00895A5D">
      <w:pPr>
        <w:pStyle w:val="Heading2"/>
        <w:ind w:left="-5"/>
        <w:rPr>
          <w:lang w:val="en-GB"/>
        </w:rPr>
      </w:pPr>
      <w:r w:rsidRPr="00B23A59">
        <w:rPr>
          <w:lang w:val="en-GB"/>
        </w:rPr>
        <w:t>12. Grounds for exclusion</w:t>
      </w:r>
      <w:r w:rsidRPr="00B23A59">
        <w:rPr>
          <w:b w:val="0"/>
          <w:lang w:val="en-GB"/>
        </w:rPr>
        <w:t xml:space="preserve"> </w:t>
      </w:r>
    </w:p>
    <w:p w14:paraId="11F49F74" w14:textId="77777777" w:rsidR="000D223D" w:rsidRPr="00B23A59" w:rsidRDefault="00895A5D">
      <w:pPr>
        <w:ind w:left="-5" w:right="15"/>
        <w:rPr>
          <w:lang w:val="en-GB"/>
        </w:rPr>
      </w:pPr>
      <w:r w:rsidRPr="00B23A59">
        <w:rPr>
          <w:lang w:val="en-GB"/>
        </w:rPr>
        <w:t xml:space="preserve">As part of the tender, tenderers must submit a signed declaration, included in the tender form, to the effect that they are not in any of the exclusion situations listed in Section 2.4.2.1. of the practical guide.  </w:t>
      </w:r>
    </w:p>
    <w:p w14:paraId="7095EC8B" w14:textId="5E8ED734" w:rsidR="000D223D" w:rsidRPr="00B23A59" w:rsidRDefault="006D4B96">
      <w:pPr>
        <w:spacing w:after="332"/>
        <w:ind w:left="-5" w:right="124"/>
        <w:rPr>
          <w:lang w:val="en-GB"/>
        </w:rPr>
      </w:pPr>
      <w:r w:rsidRPr="00B23A59">
        <w:rPr>
          <w:lang w:val="en-GB"/>
        </w:rPr>
        <w:t>A t</w:t>
      </w:r>
      <w:r w:rsidR="00895A5D" w:rsidRPr="00B23A59">
        <w:rPr>
          <w:lang w:val="en-GB"/>
        </w:rPr>
        <w:t xml:space="preserve">enderer included in the lists of EU restrictive measures (see Section 2.4. of the PRAG) at the moment of the award decision cannot be awarded the contract.  </w:t>
      </w:r>
    </w:p>
    <w:p w14:paraId="42A094AB" w14:textId="48CEBBE5" w:rsidR="000D223D" w:rsidRPr="00B23A59" w:rsidRDefault="00895A5D" w:rsidP="00720906">
      <w:pPr>
        <w:pStyle w:val="Heading2"/>
        <w:ind w:left="-5"/>
        <w:rPr>
          <w:lang w:val="en-GB"/>
        </w:rPr>
      </w:pPr>
      <w:r w:rsidRPr="00B23A59">
        <w:rPr>
          <w:lang w:val="en-GB"/>
        </w:rPr>
        <w:t>13</w:t>
      </w:r>
      <w:r w:rsidR="00E95BF8" w:rsidRPr="00B23A59">
        <w:rPr>
          <w:lang w:val="en-GB"/>
        </w:rPr>
        <w:t>. Sub</w:t>
      </w:r>
      <w:r w:rsidRPr="00B23A59">
        <w:rPr>
          <w:lang w:val="en-GB"/>
        </w:rPr>
        <w:t xml:space="preserve">-contracting </w:t>
      </w:r>
    </w:p>
    <w:p w14:paraId="25744DD9" w14:textId="77777777" w:rsidR="000D223D" w:rsidRPr="00B23A59" w:rsidRDefault="00895A5D">
      <w:pPr>
        <w:spacing w:after="507"/>
        <w:ind w:left="-5" w:right="15"/>
        <w:rPr>
          <w:lang w:val="en-GB"/>
        </w:rPr>
      </w:pPr>
      <w:r w:rsidRPr="00B23A59">
        <w:rPr>
          <w:lang w:val="en-GB"/>
        </w:rPr>
        <w:t xml:space="preserve">Subcontracting is not allowed. </w:t>
      </w:r>
    </w:p>
    <w:p w14:paraId="035337EC" w14:textId="2A951368" w:rsidR="005C5755" w:rsidRPr="00B23A59" w:rsidRDefault="005C5755">
      <w:pPr>
        <w:spacing w:after="507"/>
        <w:ind w:left="-5" w:right="15"/>
        <w:rPr>
          <w:lang w:val="en-GB"/>
        </w:rPr>
      </w:pPr>
      <w:r w:rsidRPr="00B23A59">
        <w:rPr>
          <w:rFonts w:eastAsia="Calibri"/>
          <w:noProof/>
          <w:lang w:val="en-GB"/>
        </w:rPr>
        <mc:AlternateContent>
          <mc:Choice Requires="wpg">
            <w:drawing>
              <wp:inline distT="0" distB="0" distL="0" distR="0" wp14:anchorId="341638E1" wp14:editId="5390CDC7">
                <wp:extent cx="5943600" cy="24511"/>
                <wp:effectExtent l="0" t="0" r="0" b="0"/>
                <wp:docPr id="785287704" name="Group 785287704"/>
                <wp:cNvGraphicFramePr/>
                <a:graphic xmlns:a="http://schemas.openxmlformats.org/drawingml/2006/main">
                  <a:graphicData uri="http://schemas.microsoft.com/office/word/2010/wordprocessingGroup">
                    <wpg:wgp>
                      <wpg:cNvGrpSpPr/>
                      <wpg:grpSpPr>
                        <a:xfrm>
                          <a:off x="0" y="0"/>
                          <a:ext cx="5943600" cy="24511"/>
                          <a:chOff x="0" y="0"/>
                          <a:chExt cx="5943600" cy="24511"/>
                        </a:xfrm>
                      </wpg:grpSpPr>
                      <wps:wsp>
                        <wps:cNvPr id="774874482" name="Shape 338"/>
                        <wps:cNvSpPr/>
                        <wps:spPr>
                          <a:xfrm>
                            <a:off x="0" y="0"/>
                            <a:ext cx="5943600" cy="22860"/>
                          </a:xfrm>
                          <a:custGeom>
                            <a:avLst/>
                            <a:gdLst/>
                            <a:ahLst/>
                            <a:cxnLst/>
                            <a:rect l="0" t="0" r="0" b="0"/>
                            <a:pathLst>
                              <a:path w="5943600" h="22860">
                                <a:moveTo>
                                  <a:pt x="0" y="0"/>
                                </a:moveTo>
                                <a:lnTo>
                                  <a:pt x="5943600" y="635"/>
                                </a:lnTo>
                                <a:lnTo>
                                  <a:pt x="5943600" y="22860"/>
                                </a:lnTo>
                                <a:lnTo>
                                  <a:pt x="0" y="22225"/>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710855572" name="Shape 339"/>
                        <wps:cNvSpPr/>
                        <wps:spPr>
                          <a:xfrm>
                            <a:off x="0" y="23876"/>
                            <a:ext cx="5943600" cy="635"/>
                          </a:xfrm>
                          <a:custGeom>
                            <a:avLst/>
                            <a:gdLst/>
                            <a:ahLst/>
                            <a:cxnLst/>
                            <a:rect l="0" t="0" r="0" b="0"/>
                            <a:pathLst>
                              <a:path w="5943600" h="635">
                                <a:moveTo>
                                  <a:pt x="0" y="0"/>
                                </a:moveTo>
                                <a:lnTo>
                                  <a:pt x="5943600" y="635"/>
                                </a:lnTo>
                              </a:path>
                            </a:pathLst>
                          </a:custGeom>
                          <a:ln w="22225" cap="flat">
                            <a:round/>
                          </a:ln>
                        </wps:spPr>
                        <wps:style>
                          <a:lnRef idx="1">
                            <a:srgbClr val="D4D4D4"/>
                          </a:lnRef>
                          <a:fillRef idx="0">
                            <a:srgbClr val="000000">
                              <a:alpha val="0"/>
                            </a:srgbClr>
                          </a:fillRef>
                          <a:effectRef idx="0">
                            <a:scrgbClr r="0" g="0" b="0"/>
                          </a:effectRef>
                          <a:fontRef idx="none"/>
                        </wps:style>
                        <wps:bodyPr/>
                      </wps:wsp>
                    </wpg:wgp>
                  </a:graphicData>
                </a:graphic>
              </wp:inline>
            </w:drawing>
          </mc:Choice>
          <mc:Fallback>
            <w:pict>
              <v:group w14:anchorId="3E4F4B37" id="Group 785287704" o:spid="_x0000_s1026" style="width:468pt;height:1.95pt;mso-position-horizontal-relative:char;mso-position-vertical-relative:line" coordsize="59436,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J6K7gIAAF8JAAAOAAAAZHJzL2Uyb0RvYy54bWzMVttunDAQfa/Uf0C8N7B3grKbh6bNS9VW&#10;TfoBjjELkrEt21l2/74zwzW70arZqlVBAoNnxjPH5wzc3O4rGeyEdaVW63ByFYeBUFxnpdquw5+P&#10;nz8kYeA8UxmTWol1eBAuvN28f3dTm1RMdaFlJmwAQZRLa7MOC+9NGkWOF6Ji7koboWAy17ZiHh7t&#10;NsosqyF6JaNpHC+jWtvMWM2Fc/D2rpkMNxQ/zwX33/LcCR/IdQi5ebpauj7hNdrcsHRrmSlK3qbB&#10;LsiiYqWCRftQd8yz4NmWJ6GqklvtdO6vuK4ineclF1QDVDOJj6q5t/rZUC3btN6aHiaA9gini8Py&#10;r7t7ax7MdwtI1GYLWNAT1rLPbYV3yDLYE2SHHjKx9wGHl4vr+WwZA7Ic5qbzxWTSQMoLwP3Eixef&#10;zvpF3aLRi1RqA+RwQ/3uz+p/KJgRBKtLof7vNiizdbhazZPVfJ5Mw0CxCqhKZsFslmBFmALY9kC5&#10;1AFml6E0TZZEvL5alvJn5++FJrjZ7ovzDS+zbsSKbsT3qhtaYPdZXhvm0Q+zxGFQj/argO2iRHC2&#10;0jvxqMnOH20aJDnMSjW26vcetn45WyBMYN3ZdHdDEce2zbrnrIFPSCc4zkdt7DowuxW51E404bFs&#10;yqqHAjIcgy0VooL8ZdB9csk8ybgqPbQlWVbQ06arGAjepQvRkAvN7tPIH6RA6KT6IXKgEkkFXzi7&#10;ffoobbBj2HzooOBMmoK1b9u4rWkLIMRB/7yUsg85IdcXIZMYzzZCa4x+gvpe7xk3nrzNpml+0EKg&#10;6K4FAii9E62sle/9FTRuWmRULQ6fdHagtkGAgD4blfx9oU7iZLFYrE6Eeo1ZYmZvEOp0lqyW6AcI&#10;vNaaBl533XDMnn8mVUwDcxyk2MjqpQCG2U4Kp+IbCmpsYOt/UySNHI+EAl8olb1JG68Q+W6OZ0tk&#10;khGRcEz/lsSXKeq/0AZ90uArThpv/zjwN2H8TM1l+C/a/AIAAP//AwBQSwMEFAAGAAgAAAAhAAnl&#10;erzaAAAAAwEAAA8AAABkcnMvZG93bnJldi54bWxMj0FLw0AQhe+C/2EZwZvdxGCxaTalFPVUBFtB&#10;epsm0yQ0Oxuy2yT9945e9PLg8Yb3vslWk23VQL1vHBuIZxEo4sKVDVcGPvevD8+gfEAusXVMBq7k&#10;YZXf3mSYlm7kDxp2oVJSwj5FA3UIXaq1L2qy6GeuI5bs5HqLQWxf6bLHUcptqx+jaK4tNiwLNXa0&#10;qak47y7WwNuI4zqJX4bt+bS5HvZP71/bmIy5v5vWS1CBpvB3DD/4gg65MB3dhUuvWgPySPhVyRbJ&#10;XOzRQLIAnWf6P3v+DQAA//8DAFBLAQItABQABgAIAAAAIQC2gziS/gAAAOEBAAATAAAAAAAAAAAA&#10;AAAAAAAAAABbQ29udGVudF9UeXBlc10ueG1sUEsBAi0AFAAGAAgAAAAhADj9If/WAAAAlAEAAAsA&#10;AAAAAAAAAAAAAAAALwEAAF9yZWxzLy5yZWxzUEsBAi0AFAAGAAgAAAAhAI+EnoruAgAAXwkAAA4A&#10;AAAAAAAAAAAAAAAALgIAAGRycy9lMm9Eb2MueG1sUEsBAi0AFAAGAAgAAAAhAAnlerzaAAAAAwEA&#10;AA8AAAAAAAAAAAAAAAAASAUAAGRycy9kb3ducmV2LnhtbFBLBQYAAAAABAAEAPMAAABPBgAAAAA=&#10;">
                <v:shape id="Shape 338" o:spid="_x0000_s1027" style="position:absolute;width:59436;height:228;visibility:visible;mso-wrap-style:square;v-text-anchor:top" coordsize="5943600,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1K7ygAAAOIAAAAPAAAAZHJzL2Rvd25yZXYueG1sRI9Ba8JA&#10;FITvhf6H5RV6qxvTYEJ0ldJW0EMPjdHzI/tMgtm3aXar8d+7BaHHYWa+YRar0XTiTINrLSuYTiIQ&#10;xJXVLdcKyt36JQPhPLLGzjIpuJKD1fLxYYG5thf+pnPhaxEg7HJU0Hjf51K6qiGDbmJ74uAd7WDQ&#10;BznUUg94CXDTyTiKZtJgy2GhwZ7eG6pOxa9R8LUti3iPPx9ms70m+lB+Sno9KfX8NL7NQXga/X/4&#10;3t5oBWmaZGmSZDH8XQp3QC5vAAAA//8DAFBLAQItABQABgAIAAAAIQDb4fbL7gAAAIUBAAATAAAA&#10;AAAAAAAAAAAAAAAAAABbQ29udGVudF9UeXBlc10ueG1sUEsBAi0AFAAGAAgAAAAhAFr0LFu/AAAA&#10;FQEAAAsAAAAAAAAAAAAAAAAAHwEAAF9yZWxzLy5yZWxzUEsBAi0AFAAGAAgAAAAhAEqbUrvKAAAA&#10;4gAAAA8AAAAAAAAAAAAAAAAABwIAAGRycy9kb3ducmV2LnhtbFBLBQYAAAAAAwADALcAAAD+AgAA&#10;AAA=&#10;" path="m,l5943600,635r,22225l,22225,,xe" fillcolor="gray" stroked="f" strokeweight="0">
                  <v:stroke miterlimit="83231f" joinstyle="miter"/>
                  <v:path arrowok="t" textboxrect="0,0,5943600,22860"/>
                </v:shape>
                <v:shape id="Shape 339" o:spid="_x0000_s1028" style="position:absolute;top:238;width:59436;height:7;visibility:visible;mso-wrap-style:square;v-text-anchor:top" coordsize="594360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NicygAAAOIAAAAPAAAAZHJzL2Rvd25yZXYueG1sRI/RasJA&#10;FETfC/7DcgXf6sZIGkldRRRBpIU27QfcZq9JMHs3ZNck9uu7hUIfh5k5w6y3o2lET52rLStYzCMQ&#10;xIXVNZcKPj+OjysQziNrbCyTgjs52G4mD2vMtB34nfrclyJA2GWooPK+zaR0RUUG3dy2xMG72M6g&#10;D7Irpe5wCHDTyDiKnqTBmsNChS3tKyqu+c0oeC2WwyH+5j5+wa9z8rYkm6c3pWbTcfcMwtPo/8N/&#10;7ZNWkC6iVZIkaQy/l8IdkJsfAAAA//8DAFBLAQItABQABgAIAAAAIQDb4fbL7gAAAIUBAAATAAAA&#10;AAAAAAAAAAAAAAAAAABbQ29udGVudF9UeXBlc10ueG1sUEsBAi0AFAAGAAgAAAAhAFr0LFu/AAAA&#10;FQEAAAsAAAAAAAAAAAAAAAAAHwEAAF9yZWxzLy5yZWxzUEsBAi0AFAAGAAgAAAAhAJfg2JzKAAAA&#10;4gAAAA8AAAAAAAAAAAAAAAAABwIAAGRycy9kb3ducmV2LnhtbFBLBQYAAAAAAwADALcAAAD+AgAA&#10;AAA=&#10;" path="m,l5943600,635e" filled="f" strokecolor="#d4d4d4" strokeweight="1.75pt">
                  <v:path arrowok="t" textboxrect="0,0,5943600,635"/>
                </v:shape>
                <w10:anchorlock/>
              </v:group>
            </w:pict>
          </mc:Fallback>
        </mc:AlternateContent>
      </w:r>
    </w:p>
    <w:p w14:paraId="79DB3C9E" w14:textId="77777777" w:rsidR="000D223D" w:rsidRPr="00B23A59" w:rsidRDefault="00895A5D">
      <w:pPr>
        <w:pStyle w:val="Heading1"/>
        <w:ind w:right="4"/>
        <w:rPr>
          <w:b w:val="0"/>
          <w:lang w:val="en-GB"/>
        </w:rPr>
      </w:pPr>
      <w:r w:rsidRPr="00B23A59">
        <w:rPr>
          <w:lang w:val="en-GB"/>
        </w:rPr>
        <w:t>PROVISIONAL TIMETABLE</w:t>
      </w:r>
      <w:r w:rsidRPr="00B23A59">
        <w:rPr>
          <w:b w:val="0"/>
          <w:lang w:val="en-GB"/>
        </w:rPr>
        <w:t xml:space="preserve"> </w:t>
      </w:r>
    </w:p>
    <w:p w14:paraId="44435B28" w14:textId="77777777" w:rsidR="00342C5B" w:rsidRPr="00B23A59" w:rsidRDefault="00342C5B" w:rsidP="00342C5B">
      <w:pPr>
        <w:rPr>
          <w:lang w:val="en-GB"/>
        </w:rPr>
      </w:pPr>
    </w:p>
    <w:p w14:paraId="6AB181D7" w14:textId="49CA63E6" w:rsidR="000D223D" w:rsidRPr="00B23A59" w:rsidRDefault="00895A5D" w:rsidP="00DB293A">
      <w:pPr>
        <w:pStyle w:val="Heading2"/>
        <w:ind w:left="-5"/>
        <w:rPr>
          <w:lang w:val="en-GB"/>
        </w:rPr>
      </w:pPr>
      <w:r w:rsidRPr="00B23A59">
        <w:rPr>
          <w:lang w:val="en-GB"/>
        </w:rPr>
        <w:t>14</w:t>
      </w:r>
      <w:r w:rsidR="00E95BF8" w:rsidRPr="00B23A59">
        <w:rPr>
          <w:lang w:val="en-GB"/>
        </w:rPr>
        <w:t>. Provisional</w:t>
      </w:r>
      <w:r w:rsidRPr="00B23A59">
        <w:rPr>
          <w:lang w:val="en-GB"/>
        </w:rPr>
        <w:t xml:space="preserve"> commencement date of the contract </w:t>
      </w:r>
    </w:p>
    <w:p w14:paraId="36CF0C78" w14:textId="7BC35117" w:rsidR="000D223D" w:rsidRPr="00B23A59" w:rsidRDefault="00895A5D">
      <w:pPr>
        <w:tabs>
          <w:tab w:val="center" w:pos="7574"/>
        </w:tabs>
        <w:ind w:left="-15" w:firstLine="0"/>
        <w:jc w:val="left"/>
        <w:rPr>
          <w:lang w:val="en-GB"/>
        </w:rPr>
      </w:pPr>
      <w:r w:rsidRPr="00B23A59">
        <w:rPr>
          <w:lang w:val="en-GB"/>
        </w:rPr>
        <w:t xml:space="preserve">The intended start date is </w:t>
      </w:r>
      <w:r w:rsidR="00A310CF" w:rsidRPr="00B23A59">
        <w:rPr>
          <w:lang w:val="en-GB"/>
        </w:rPr>
        <w:t>Ju</w:t>
      </w:r>
      <w:r w:rsidR="001852C1" w:rsidRPr="00B23A59">
        <w:rPr>
          <w:lang w:val="en-GB"/>
        </w:rPr>
        <w:t>ly</w:t>
      </w:r>
      <w:r w:rsidR="00A83CAB" w:rsidRPr="00B23A59">
        <w:rPr>
          <w:lang w:val="en-GB"/>
        </w:rPr>
        <w:t xml:space="preserve"> </w:t>
      </w:r>
      <w:r w:rsidR="004C2BC3" w:rsidRPr="00B23A59">
        <w:rPr>
          <w:lang w:val="en-GB"/>
        </w:rPr>
        <w:t xml:space="preserve">2026 </w:t>
      </w:r>
      <w:r w:rsidRPr="00B23A59">
        <w:rPr>
          <w:lang w:val="en-GB"/>
        </w:rPr>
        <w:t xml:space="preserve">  </w:t>
      </w:r>
      <w:r w:rsidRPr="00B23A59">
        <w:rPr>
          <w:lang w:val="en-GB"/>
        </w:rPr>
        <w:tab/>
      </w:r>
      <w:r w:rsidRPr="00B23A59">
        <w:rPr>
          <w:i/>
          <w:lang w:val="en-GB"/>
        </w:rPr>
        <w:t xml:space="preserve"> </w:t>
      </w:r>
    </w:p>
    <w:p w14:paraId="401E18A2" w14:textId="77777777" w:rsidR="000D223D" w:rsidRPr="00B23A59" w:rsidRDefault="00895A5D">
      <w:pPr>
        <w:pStyle w:val="Heading2"/>
        <w:ind w:left="-5"/>
        <w:rPr>
          <w:lang w:val="en-GB"/>
        </w:rPr>
      </w:pPr>
      <w:r w:rsidRPr="00B23A59">
        <w:rPr>
          <w:lang w:val="en-GB"/>
        </w:rPr>
        <w:t xml:space="preserve">15.  Implementation period of the tasks </w:t>
      </w:r>
      <w:r w:rsidRPr="00B23A59">
        <w:rPr>
          <w:b w:val="0"/>
          <w:lang w:val="en-GB"/>
        </w:rPr>
        <w:t xml:space="preserve"> </w:t>
      </w:r>
    </w:p>
    <w:p w14:paraId="6FCE6637" w14:textId="7670E089" w:rsidR="000D223D" w:rsidRPr="00B23A59" w:rsidRDefault="00342C5B">
      <w:pPr>
        <w:spacing w:after="0" w:line="259" w:lineRule="auto"/>
        <w:ind w:left="0" w:firstLine="0"/>
        <w:jc w:val="left"/>
        <w:rPr>
          <w:lang w:val="en-GB"/>
        </w:rPr>
      </w:pPr>
      <w:r w:rsidRPr="00B23A59">
        <w:rPr>
          <w:lang w:val="en-GB"/>
        </w:rPr>
        <w:t>From the last signature of the contract until 31 December 2027. Any extension of the implementation period shall be subject to prior written approval and a formal contract amendment, in accordance with the applicable contractual conditions and the approved project implementation period.</w:t>
      </w:r>
      <w:r w:rsidR="00895A5D" w:rsidRPr="00B23A59">
        <w:rPr>
          <w:lang w:val="en-GB"/>
        </w:rPr>
        <w:t xml:space="preserve"> </w:t>
      </w:r>
    </w:p>
    <w:p w14:paraId="5C3437A7" w14:textId="77777777" w:rsidR="000D223D" w:rsidRPr="00B23A59" w:rsidRDefault="00895A5D">
      <w:pPr>
        <w:spacing w:after="251" w:line="259" w:lineRule="auto"/>
        <w:ind w:left="-1" w:firstLine="0"/>
        <w:jc w:val="left"/>
        <w:rPr>
          <w:lang w:val="en-GB"/>
        </w:rPr>
      </w:pPr>
      <w:r w:rsidRPr="00B23A59">
        <w:rPr>
          <w:rFonts w:eastAsia="Calibri"/>
          <w:noProof/>
          <w:lang w:val="en-GB"/>
        </w:rPr>
        <mc:AlternateContent>
          <mc:Choice Requires="wpg">
            <w:drawing>
              <wp:inline distT="0" distB="0" distL="0" distR="0" wp14:anchorId="7558FE2D" wp14:editId="721BFD0E">
                <wp:extent cx="5943601" cy="24384"/>
                <wp:effectExtent l="0" t="0" r="0" b="0"/>
                <wp:docPr id="7912" name="Group 7912"/>
                <wp:cNvGraphicFramePr/>
                <a:graphic xmlns:a="http://schemas.openxmlformats.org/drawingml/2006/main">
                  <a:graphicData uri="http://schemas.microsoft.com/office/word/2010/wordprocessingGroup">
                    <wpg:wgp>
                      <wpg:cNvGrpSpPr/>
                      <wpg:grpSpPr>
                        <a:xfrm>
                          <a:off x="0" y="0"/>
                          <a:ext cx="5943601" cy="24384"/>
                          <a:chOff x="0" y="0"/>
                          <a:chExt cx="5943601" cy="24384"/>
                        </a:xfrm>
                      </wpg:grpSpPr>
                      <wps:wsp>
                        <wps:cNvPr id="575" name="Shape 575"/>
                        <wps:cNvSpPr/>
                        <wps:spPr>
                          <a:xfrm>
                            <a:off x="0" y="0"/>
                            <a:ext cx="5943601" cy="22860"/>
                          </a:xfrm>
                          <a:custGeom>
                            <a:avLst/>
                            <a:gdLst/>
                            <a:ahLst/>
                            <a:cxnLst/>
                            <a:rect l="0" t="0" r="0" b="0"/>
                            <a:pathLst>
                              <a:path w="5943601" h="22860">
                                <a:moveTo>
                                  <a:pt x="0" y="0"/>
                                </a:moveTo>
                                <a:lnTo>
                                  <a:pt x="5943601" y="635"/>
                                </a:lnTo>
                                <a:lnTo>
                                  <a:pt x="5943601" y="22860"/>
                                </a:lnTo>
                                <a:lnTo>
                                  <a:pt x="0" y="22225"/>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576" name="Shape 576"/>
                        <wps:cNvSpPr/>
                        <wps:spPr>
                          <a:xfrm>
                            <a:off x="0" y="23749"/>
                            <a:ext cx="5943601" cy="635"/>
                          </a:xfrm>
                          <a:custGeom>
                            <a:avLst/>
                            <a:gdLst/>
                            <a:ahLst/>
                            <a:cxnLst/>
                            <a:rect l="0" t="0" r="0" b="0"/>
                            <a:pathLst>
                              <a:path w="5943601" h="635">
                                <a:moveTo>
                                  <a:pt x="0" y="0"/>
                                </a:moveTo>
                                <a:lnTo>
                                  <a:pt x="5943601" y="635"/>
                                </a:lnTo>
                              </a:path>
                            </a:pathLst>
                          </a:custGeom>
                          <a:ln w="22225" cap="flat">
                            <a:round/>
                          </a:ln>
                        </wps:spPr>
                        <wps:style>
                          <a:lnRef idx="1">
                            <a:srgbClr val="D4D4D4"/>
                          </a:lnRef>
                          <a:fillRef idx="0">
                            <a:srgbClr val="000000">
                              <a:alpha val="0"/>
                            </a:srgbClr>
                          </a:fillRef>
                          <a:effectRef idx="0">
                            <a:scrgbClr r="0" g="0" b="0"/>
                          </a:effectRef>
                          <a:fontRef idx="none"/>
                        </wps:style>
                        <wps:bodyPr/>
                      </wps:wsp>
                    </wpg:wgp>
                  </a:graphicData>
                </a:graphic>
              </wp:inline>
            </w:drawing>
          </mc:Choice>
          <mc:Fallback>
            <w:pict>
              <v:group w14:anchorId="48B3FAD5" id="Group 7912" o:spid="_x0000_s1026" style="width:468pt;height:1.9pt;mso-position-horizontal-relative:char;mso-position-vertical-relative:line" coordsize="59436,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sp94QIAAFMJAAAOAAAAZHJzL2Uyb0RvYy54bWzMVttu2zAMfR+wfxD8vtq5NE2NJn1Yt74M&#10;27B2H6DK8gWQJUFS4+TvR9LXpl1RZECxBLBliaTIo3NoX13va8V20vnK6E00O0siJrUwWaWLTfT7&#10;/uundcR84Drjymi5iQ7SR9fbjx+uGpvKuSmNyqRjEET7tLGbqAzBpnHsRSlr7s+MlRoWc+NqHuDR&#10;FXHmeAPRaxXPk2QVN8Zl1hkhvYfZm3Yx2lL8PJci/MhzLwNTmwhyC3R1dH3Aa7y94mnhuC0r0aXB&#10;T8ii5pWGTYdQNzxw9uiqZ6HqSjjjTR7OhKljk+eVkFQDVDNLjqq5debRUi1F2hR2gAmgPcLp5LDi&#10;++7W2Tv70wESjS0AC3rCWva5q/EOWbI9QXYYIJP7wARMnl8uF6tkFjEBa/PlYr1sIRUl4P7MS5Rf&#10;XvWL+03jJ6k0Fsjhx/r9v9V/V3IrCVafQv0/HasyqOTiPGKa10BSMmA4QaCQ1QCRTz2gdRo+8/WK&#10;KDfUyVPx6MOtNAQ0333zoWVk1o942Y/EXvdDB7x+ldGWB/TDLHHImslJlXBQlAiu1mYn7w3ZhaPj&#10;giTHVaWnVsOpw6GvFgQTWPc2/d1SxKltuy9U+Fdr0CgSCX6vR23tejD7HYUyXrbhsWzaZ4AC9pyC&#10;rTSiAnEEh76TKx5IwHUVoCGpqoZuNr9IknELiIZEbE+fRuGgJEKn9C+ZA4lIJDjhXfHwWTm249h2&#10;6EfBubIl72aRW5BSZ9pBAnHQP6+UGkLOyPVJyHWC/y5CZ4x+kjre4Jm0nqLLpm170Dyg6L75QQaD&#10;E+1sdBj8NbRs2mRSLQ4fTHaghkGAgDKxdbyLRFfHEl2dINH54mJ5iX5Q+0vtaGR03wGnvHk3kWIa&#10;mOMowlZQT6k/rvYieC67saDWBg79jfJohXgkEXgr6awX8ZtU8QKFb5b47yhMAiL6TYnf0fc0Lf0X&#10;qqDXGLy5Sd3dVwZ+GkyfCcDxW2j7BwAA//8DAFBLAwQUAAYACAAAACEAUWWYa9oAAAADAQAADwAA&#10;AGRycy9kb3ducmV2LnhtbEyPQUvDQBCF74L/YRnBm93EYGljNqUU9VQEW0F6mybTJDQ7G7LbJP33&#10;jl708uDxhve+yVaTbdVAvW8cG4hnESjiwpUNVwY+968PC1A+IJfYOiYDV/Kwym9vMkxLN/IHDbtQ&#10;KSlhn6KBOoQu1doXNVn0M9cRS3ZyvcUgtq902eMo5bbVj1E01xYbloUaO9rUVJx3F2vgbcRxncQv&#10;w/Z82lwP+6f3r21MxtzfTetnUIGm8HcMP/iCDrkwHd2FS69aA/JI+FXJlslc7NFAsgCdZ/o/e/4N&#10;AAD//wMAUEsBAi0AFAAGAAgAAAAhALaDOJL+AAAA4QEAABMAAAAAAAAAAAAAAAAAAAAAAFtDb250&#10;ZW50X1R5cGVzXS54bWxQSwECLQAUAAYACAAAACEAOP0h/9YAAACUAQAACwAAAAAAAAAAAAAAAAAv&#10;AQAAX3JlbHMvLnJlbHNQSwECLQAUAAYACAAAACEAozrKfeECAABTCQAADgAAAAAAAAAAAAAAAAAu&#10;AgAAZHJzL2Uyb0RvYy54bWxQSwECLQAUAAYACAAAACEAUWWYa9oAAAADAQAADwAAAAAAAAAAAAAA&#10;AAA7BQAAZHJzL2Rvd25yZXYueG1sUEsFBgAAAAAEAAQA8wAAAEIGAAAAAA==&#10;">
                <v:shape id="Shape 575" o:spid="_x0000_s1027" style="position:absolute;width:59436;height:228;visibility:visible;mso-wrap-style:square;v-text-anchor:top" coordsize="5943601,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ELkxgAAANwAAAAPAAAAZHJzL2Rvd25yZXYueG1sRI9Ba8JA&#10;FITvBf/D8gRvdWMltqTZiASKLdKDqaDH1+wzCWbfhuxWU3+9WxB6HGbmGyZdDqYVZ+pdY1nBbBqB&#10;IC6tbrhSsPt6e3wB4TyyxtYyKfglB8ts9JBiou2Ft3QufCUChF2CCmrvu0RKV9Zk0E1tRxy8o+0N&#10;+iD7SuoeLwFuWvkURQtpsOGwUGNHeU3lqfgxCnRcHJzJN3v9kQ/fm+vnfOfWc6Um42H1CsLT4P/D&#10;9/a7VhA/x/B3JhwBmd0AAAD//wMAUEsBAi0AFAAGAAgAAAAhANvh9svuAAAAhQEAABMAAAAAAAAA&#10;AAAAAAAAAAAAAFtDb250ZW50X1R5cGVzXS54bWxQSwECLQAUAAYACAAAACEAWvQsW78AAAAVAQAA&#10;CwAAAAAAAAAAAAAAAAAfAQAAX3JlbHMvLnJlbHNQSwECLQAUAAYACAAAACEARZRC5MYAAADcAAAA&#10;DwAAAAAAAAAAAAAAAAAHAgAAZHJzL2Rvd25yZXYueG1sUEsFBgAAAAADAAMAtwAAAPoCAAAAAA==&#10;" path="m,l5943601,635r,22225l,22225,,xe" fillcolor="gray" stroked="f" strokeweight="0">
                  <v:stroke miterlimit="83231f" joinstyle="miter"/>
                  <v:path arrowok="t" textboxrect="0,0,5943601,22860"/>
                </v:shape>
                <v:shape id="Shape 576" o:spid="_x0000_s1028" style="position:absolute;top:237;width:59436;height:6;visibility:visible;mso-wrap-style:square;v-text-anchor:top" coordsize="594360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gszxAAAANwAAAAPAAAAZHJzL2Rvd25yZXYueG1sRI9Ba8JA&#10;FITvBf/D8oReSt1Y0LRpNqJCwau2KL09ss9saPZt2F1j+u9dodDjMDPfMOVqtJ0YyIfWsYL5LANB&#10;XDvdcqPg6/Pj+RVEiMgaO8ek4JcCrKrJQ4mFdlfe03CIjUgQDgUqMDH2hZShNmQxzFxPnLyz8xZj&#10;kr6R2uM1wW0nX7JsKS22nBYM9rQ1VP8cLlYBvh3j+SnbGOfzy7YZvk92sWalHqfj+h1EpDH+h//a&#10;O61gkS/hfiYdAVndAAAA//8DAFBLAQItABQABgAIAAAAIQDb4fbL7gAAAIUBAAATAAAAAAAAAAAA&#10;AAAAAAAAAABbQ29udGVudF9UeXBlc10ueG1sUEsBAi0AFAAGAAgAAAAhAFr0LFu/AAAAFQEAAAsA&#10;AAAAAAAAAAAAAAAAHwEAAF9yZWxzLy5yZWxzUEsBAi0AFAAGAAgAAAAhAGGWCzPEAAAA3AAAAA8A&#10;AAAAAAAAAAAAAAAABwIAAGRycy9kb3ducmV2LnhtbFBLBQYAAAAAAwADALcAAAD4AgAAAAA=&#10;" path="m,l5943601,635e" filled="f" strokecolor="#d4d4d4" strokeweight="1.75pt">
                  <v:path arrowok="t" textboxrect="0,0,5943601,635"/>
                </v:shape>
                <w10:anchorlock/>
              </v:group>
            </w:pict>
          </mc:Fallback>
        </mc:AlternateContent>
      </w:r>
    </w:p>
    <w:p w14:paraId="5A47DC41" w14:textId="77777777" w:rsidR="000D223D" w:rsidRPr="00B23A59" w:rsidRDefault="00895A5D">
      <w:pPr>
        <w:pStyle w:val="Heading1"/>
        <w:spacing w:after="253"/>
        <w:ind w:right="10"/>
        <w:rPr>
          <w:lang w:val="en-GB"/>
        </w:rPr>
      </w:pPr>
      <w:r w:rsidRPr="00B23A59">
        <w:rPr>
          <w:lang w:val="en-GB"/>
        </w:rPr>
        <w:t>SELECTION AND AWARD CRITERIA</w:t>
      </w:r>
      <w:r w:rsidRPr="00B23A59">
        <w:rPr>
          <w:b w:val="0"/>
          <w:lang w:val="en-GB"/>
        </w:rPr>
        <w:t xml:space="preserve"> </w:t>
      </w:r>
    </w:p>
    <w:p w14:paraId="025BB33B" w14:textId="23ABAF2B" w:rsidR="00AA17FB" w:rsidRPr="00B23A59" w:rsidRDefault="00895A5D" w:rsidP="00720906">
      <w:pPr>
        <w:pStyle w:val="Heading2"/>
        <w:ind w:left="-5"/>
        <w:rPr>
          <w:lang w:val="en-GB"/>
        </w:rPr>
      </w:pPr>
      <w:r w:rsidRPr="00B23A59">
        <w:rPr>
          <w:lang w:val="en-GB"/>
        </w:rPr>
        <w:t>16</w:t>
      </w:r>
      <w:r w:rsidR="00DB5DE1" w:rsidRPr="00B23A59">
        <w:rPr>
          <w:lang w:val="en-GB"/>
        </w:rPr>
        <w:t>. Selection</w:t>
      </w:r>
      <w:r w:rsidRPr="00B23A59">
        <w:rPr>
          <w:lang w:val="en-GB"/>
        </w:rPr>
        <w:t xml:space="preserve"> criteria </w:t>
      </w:r>
    </w:p>
    <w:p w14:paraId="11D99A9C" w14:textId="4A503706" w:rsidR="000D223D" w:rsidRPr="00B23A59" w:rsidRDefault="00895A5D" w:rsidP="00AA17FB">
      <w:pPr>
        <w:spacing w:after="0" w:line="350" w:lineRule="auto"/>
        <w:ind w:left="345" w:right="5601" w:hanging="360"/>
        <w:jc w:val="left"/>
        <w:rPr>
          <w:lang w:val="en-GB"/>
        </w:rPr>
      </w:pPr>
      <w:r w:rsidRPr="00B23A59">
        <w:rPr>
          <w:lang w:val="en-GB"/>
        </w:rPr>
        <w:t xml:space="preserve">Capacity-providing entities </w:t>
      </w:r>
    </w:p>
    <w:p w14:paraId="61D83B85" w14:textId="1C5E2036" w:rsidR="000D223D" w:rsidRPr="00B23A59" w:rsidRDefault="00895A5D" w:rsidP="00DB293A">
      <w:pPr>
        <w:rPr>
          <w:lang w:val="en-GB"/>
        </w:rPr>
      </w:pPr>
      <w:r w:rsidRPr="00B23A59">
        <w:rPr>
          <w:lang w:val="en-GB"/>
        </w:rPr>
        <w:t xml:space="preserve">An economic operator (i.e. candidate or tenderer) may, where appropriate and for a particular contract, rely on the capacities of other entities, regardless of the legal nature of the links it has with them. If the economic operator relies on other </w:t>
      </w:r>
      <w:r w:rsidR="00DB5DE1" w:rsidRPr="00B23A59">
        <w:rPr>
          <w:lang w:val="en-GB"/>
        </w:rPr>
        <w:t>entities;</w:t>
      </w:r>
      <w:r w:rsidRPr="00B23A59">
        <w:rPr>
          <w:lang w:val="en-GB"/>
        </w:rPr>
        <w:t xml:space="preserve"> it must in that case prove to the contracting authority that it will have at its disposal the resources necessary for the performance of the contract by producing </w:t>
      </w:r>
      <w:r w:rsidR="00AA17FB" w:rsidRPr="00B23A59">
        <w:rPr>
          <w:lang w:val="en-GB"/>
        </w:rPr>
        <w:t>commitment</w:t>
      </w:r>
      <w:r w:rsidRPr="00B23A59">
        <w:rPr>
          <w:lang w:val="en-GB"/>
        </w:rPr>
        <w:t xml:space="preserve">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data for this third entity for the relevant selection criterion should be included in </w:t>
      </w:r>
      <w:r w:rsidRPr="00B23A59">
        <w:rPr>
          <w:lang w:val="en-GB"/>
        </w:rPr>
        <w:lastRenderedPageBreak/>
        <w:t xml:space="preserve">a separate document. Proof of the capacity will also have to be provided when requested by the contracting authority. </w:t>
      </w:r>
    </w:p>
    <w:p w14:paraId="1A8CBEE4" w14:textId="77777777" w:rsidR="00A310CF" w:rsidRPr="00B23A59" w:rsidRDefault="00A310CF" w:rsidP="00DB293A">
      <w:pPr>
        <w:rPr>
          <w:lang w:val="en-GB"/>
        </w:rPr>
      </w:pPr>
      <w:r w:rsidRPr="00B23A59">
        <w:rPr>
          <w:lang w:val="en-GB"/>
        </w:rPr>
        <w:t xml:space="preserve">With regard to technical and professional criteria, an economic operator may only rely on the capacities of other entities where the latter will perform the tasks for which these capacities are required. </w:t>
      </w:r>
    </w:p>
    <w:p w14:paraId="7FAFF530" w14:textId="77777777" w:rsidR="00A310CF" w:rsidRPr="00B23A59" w:rsidRDefault="00A310CF" w:rsidP="00DB293A">
      <w:pPr>
        <w:rPr>
          <w:lang w:val="en-GB"/>
        </w:rPr>
      </w:pPr>
      <w:r w:rsidRPr="00B23A59">
        <w:rPr>
          <w:lang w:val="en-GB"/>
        </w:rPr>
        <w:t>With regard to economic and financial criteria, the entities upon whose capacity the economic operator relies, become jointly and severally liable for the performance of the contract.</w:t>
      </w:r>
    </w:p>
    <w:p w14:paraId="702F0E4C" w14:textId="7EA10EB8" w:rsidR="000D223D" w:rsidRPr="00B23A59" w:rsidRDefault="00895A5D" w:rsidP="00DB293A">
      <w:pPr>
        <w:rPr>
          <w:lang w:val="en-GB"/>
        </w:rPr>
      </w:pPr>
      <w:r w:rsidRPr="00B23A59">
        <w:rPr>
          <w:lang w:val="en-GB"/>
        </w:rPr>
        <w:t xml:space="preserve">The following selection criteria will be applied to the tenderers. In the case of tenders submitted by a consortium, these selection criteria will be applied to the consortium as a whole if not specified otherwise. </w:t>
      </w:r>
    </w:p>
    <w:p w14:paraId="58447B29" w14:textId="77777777" w:rsidR="000D223D" w:rsidRPr="00B23A59" w:rsidRDefault="00895A5D" w:rsidP="00DB293A">
      <w:pPr>
        <w:rPr>
          <w:lang w:val="en-GB"/>
        </w:rPr>
      </w:pPr>
      <w:r w:rsidRPr="00B23A59">
        <w:rPr>
          <w:lang w:val="en-GB"/>
        </w:rPr>
        <w:t xml:space="preserve">The tenderer shall not use previous experience which caused breach of contract and termination by a contracting authority as a reference for selection criteria. </w:t>
      </w:r>
    </w:p>
    <w:p w14:paraId="5635AFFB" w14:textId="77777777" w:rsidR="000D223D" w:rsidRPr="00B23A59" w:rsidRDefault="00895A5D" w:rsidP="00DB293A">
      <w:pPr>
        <w:rPr>
          <w:lang w:val="en-GB"/>
        </w:rPr>
      </w:pPr>
      <w:r w:rsidRPr="00B23A59">
        <w:rPr>
          <w:lang w:val="en-GB"/>
        </w:rPr>
        <w:t xml:space="preserve">The selection criteria for each tenderer are as follows: </w:t>
      </w:r>
    </w:p>
    <w:tbl>
      <w:tblPr>
        <w:tblStyle w:val="TableGrid1"/>
        <w:tblW w:w="0" w:type="auto"/>
        <w:tblLook w:val="04A0" w:firstRow="1" w:lastRow="0" w:firstColumn="1" w:lastColumn="0" w:noHBand="0" w:noVBand="1"/>
      </w:tblPr>
      <w:tblGrid>
        <w:gridCol w:w="2515"/>
        <w:gridCol w:w="3632"/>
        <w:gridCol w:w="3230"/>
      </w:tblGrid>
      <w:tr w:rsidR="00B802F8" w:rsidRPr="00B23A59" w14:paraId="68E65AC8" w14:textId="77777777" w:rsidTr="002B0A57">
        <w:trPr>
          <w:tblHeader/>
        </w:trPr>
        <w:tc>
          <w:tcPr>
            <w:tcW w:w="2515" w:type="dxa"/>
            <w:shd w:val="clear" w:color="auto" w:fill="D9EAF7"/>
            <w:vAlign w:val="center"/>
          </w:tcPr>
          <w:p w14:paraId="77330DB0" w14:textId="77777777" w:rsidR="00B802F8" w:rsidRPr="00B23A59" w:rsidRDefault="00B802F8" w:rsidP="00343A15">
            <w:pPr>
              <w:spacing w:after="200" w:line="276" w:lineRule="auto"/>
              <w:ind w:left="0" w:firstLine="0"/>
              <w:jc w:val="center"/>
              <w:rPr>
                <w:rFonts w:eastAsia="Arial"/>
                <w:color w:val="auto"/>
                <w:sz w:val="19"/>
                <w:lang w:val="en-GB"/>
              </w:rPr>
            </w:pPr>
            <w:r w:rsidRPr="00B23A59">
              <w:rPr>
                <w:rFonts w:eastAsia="Arial"/>
                <w:b/>
                <w:color w:val="auto"/>
                <w:sz w:val="19"/>
                <w:lang w:val="en-GB"/>
              </w:rPr>
              <w:t>Criterion</w:t>
            </w:r>
          </w:p>
        </w:tc>
        <w:tc>
          <w:tcPr>
            <w:tcW w:w="3632" w:type="dxa"/>
            <w:shd w:val="clear" w:color="auto" w:fill="D9EAF7"/>
            <w:vAlign w:val="center"/>
          </w:tcPr>
          <w:p w14:paraId="7CA106EE" w14:textId="77777777" w:rsidR="00B802F8" w:rsidRPr="00B23A59" w:rsidRDefault="00B802F8" w:rsidP="00343A15">
            <w:pPr>
              <w:spacing w:after="200" w:line="276" w:lineRule="auto"/>
              <w:ind w:left="0" w:firstLine="0"/>
              <w:jc w:val="center"/>
              <w:rPr>
                <w:rFonts w:eastAsia="Arial"/>
                <w:color w:val="auto"/>
                <w:sz w:val="19"/>
                <w:lang w:val="en-GB"/>
              </w:rPr>
            </w:pPr>
            <w:r w:rsidRPr="00B23A59">
              <w:rPr>
                <w:rFonts w:eastAsia="Arial"/>
                <w:b/>
                <w:color w:val="auto"/>
                <w:sz w:val="19"/>
                <w:lang w:val="en-GB"/>
              </w:rPr>
              <w:t>Minimum requirement</w:t>
            </w:r>
          </w:p>
        </w:tc>
        <w:tc>
          <w:tcPr>
            <w:tcW w:w="3230" w:type="dxa"/>
            <w:shd w:val="clear" w:color="auto" w:fill="D9EAF7"/>
            <w:vAlign w:val="center"/>
          </w:tcPr>
          <w:p w14:paraId="4893CB2D" w14:textId="77777777" w:rsidR="00B802F8" w:rsidRPr="00B23A59" w:rsidRDefault="00B802F8" w:rsidP="00343A15">
            <w:pPr>
              <w:spacing w:after="200" w:line="276" w:lineRule="auto"/>
              <w:ind w:left="0" w:firstLine="0"/>
              <w:jc w:val="center"/>
              <w:rPr>
                <w:rFonts w:eastAsia="Arial"/>
                <w:color w:val="auto"/>
                <w:sz w:val="19"/>
                <w:lang w:val="en-GB"/>
              </w:rPr>
            </w:pPr>
            <w:r w:rsidRPr="00B23A59">
              <w:rPr>
                <w:rFonts w:eastAsia="Arial"/>
                <w:b/>
                <w:color w:val="auto"/>
                <w:sz w:val="19"/>
                <w:lang w:val="en-GB"/>
              </w:rPr>
              <w:t>Evidence / reference</w:t>
            </w:r>
          </w:p>
        </w:tc>
      </w:tr>
      <w:tr w:rsidR="00B802F8" w:rsidRPr="00B23A59" w14:paraId="2D9E2E99" w14:textId="77777777" w:rsidTr="002B0A57">
        <w:tc>
          <w:tcPr>
            <w:tcW w:w="2515" w:type="dxa"/>
            <w:vAlign w:val="center"/>
          </w:tcPr>
          <w:p w14:paraId="683597E6" w14:textId="77777777" w:rsidR="00B802F8" w:rsidRPr="00B23A59" w:rsidRDefault="00B802F8" w:rsidP="00B802F8">
            <w:pPr>
              <w:spacing w:after="200" w:line="276" w:lineRule="auto"/>
              <w:ind w:left="0" w:firstLine="0"/>
              <w:jc w:val="left"/>
              <w:rPr>
                <w:rFonts w:eastAsia="Arial"/>
                <w:color w:val="auto"/>
                <w:sz w:val="19"/>
                <w:lang w:val="en-GB"/>
              </w:rPr>
            </w:pPr>
            <w:r w:rsidRPr="00B23A59">
              <w:rPr>
                <w:rFonts w:eastAsia="Arial"/>
                <w:color w:val="auto"/>
                <w:sz w:val="19"/>
                <w:lang w:val="en-GB"/>
              </w:rPr>
              <w:t>Economic and financial capacity</w:t>
            </w:r>
          </w:p>
        </w:tc>
        <w:tc>
          <w:tcPr>
            <w:tcW w:w="3632" w:type="dxa"/>
            <w:vAlign w:val="center"/>
          </w:tcPr>
          <w:p w14:paraId="6B114C50" w14:textId="77777777" w:rsidR="00B802F8" w:rsidRPr="00B23A59" w:rsidRDefault="00B802F8" w:rsidP="00B802F8">
            <w:pPr>
              <w:spacing w:after="200" w:line="276" w:lineRule="auto"/>
              <w:ind w:left="0" w:firstLine="0"/>
              <w:jc w:val="left"/>
              <w:rPr>
                <w:rFonts w:eastAsia="Arial"/>
                <w:color w:val="auto"/>
                <w:sz w:val="19"/>
                <w:lang w:val="en-GB"/>
              </w:rPr>
            </w:pPr>
            <w:r w:rsidRPr="00B23A59">
              <w:rPr>
                <w:rFonts w:eastAsia="Arial"/>
                <w:color w:val="auto"/>
                <w:sz w:val="19"/>
                <w:lang w:val="en-GB"/>
              </w:rPr>
              <w:t>The average annual turnover of the tenderer for the last 3 financial years for which accounts have been closed must exceed the annualised maximum budget of the contract. The current ratio (current assets/current liabilities) in the last financial year for which accounts have been closed must be at least 1. In case of a consortium, the current ratio criterion must be fulfilled by each member.</w:t>
            </w:r>
          </w:p>
        </w:tc>
        <w:tc>
          <w:tcPr>
            <w:tcW w:w="3230" w:type="dxa"/>
            <w:vAlign w:val="center"/>
          </w:tcPr>
          <w:p w14:paraId="11A97946" w14:textId="77777777" w:rsidR="00B802F8" w:rsidRPr="00B23A59" w:rsidRDefault="00B802F8" w:rsidP="00B802F8">
            <w:pPr>
              <w:spacing w:after="200" w:line="276" w:lineRule="auto"/>
              <w:ind w:left="0" w:firstLine="0"/>
              <w:jc w:val="left"/>
              <w:rPr>
                <w:rFonts w:eastAsia="Arial"/>
                <w:color w:val="auto"/>
                <w:sz w:val="19"/>
                <w:lang w:val="en-GB"/>
              </w:rPr>
            </w:pPr>
            <w:r w:rsidRPr="00B23A59">
              <w:rPr>
                <w:rFonts w:eastAsia="Arial"/>
                <w:color w:val="auto"/>
                <w:sz w:val="19"/>
                <w:lang w:val="en-GB"/>
              </w:rPr>
              <w:t>Item 3 of the tender form, financial statements or equivalent documentation. Public bodies may provide equivalent information.</w:t>
            </w:r>
          </w:p>
        </w:tc>
      </w:tr>
      <w:tr w:rsidR="00B802F8" w:rsidRPr="00462004" w14:paraId="71932FE8" w14:textId="77777777" w:rsidTr="002B0A57">
        <w:tc>
          <w:tcPr>
            <w:tcW w:w="2515" w:type="dxa"/>
            <w:vAlign w:val="center"/>
          </w:tcPr>
          <w:p w14:paraId="286E77F4" w14:textId="77777777" w:rsidR="00B802F8" w:rsidRPr="00B23A59" w:rsidRDefault="00B802F8" w:rsidP="00B802F8">
            <w:pPr>
              <w:spacing w:after="200" w:line="276" w:lineRule="auto"/>
              <w:ind w:left="0" w:firstLine="0"/>
              <w:jc w:val="left"/>
              <w:rPr>
                <w:rFonts w:eastAsia="Arial"/>
                <w:color w:val="auto"/>
                <w:sz w:val="19"/>
                <w:lang w:val="en-GB"/>
              </w:rPr>
            </w:pPr>
            <w:r w:rsidRPr="00B23A59">
              <w:rPr>
                <w:rFonts w:eastAsia="Arial"/>
                <w:color w:val="auto"/>
                <w:sz w:val="19"/>
                <w:lang w:val="en-GB"/>
              </w:rPr>
              <w:t>Professional capacity</w:t>
            </w:r>
          </w:p>
        </w:tc>
        <w:tc>
          <w:tcPr>
            <w:tcW w:w="3632" w:type="dxa"/>
            <w:vAlign w:val="center"/>
          </w:tcPr>
          <w:p w14:paraId="30FC9359" w14:textId="77777777" w:rsidR="00B802F8" w:rsidRPr="00B23A59" w:rsidRDefault="00B802F8" w:rsidP="00B802F8">
            <w:pPr>
              <w:spacing w:after="200" w:line="276" w:lineRule="auto"/>
              <w:ind w:left="0" w:firstLine="0"/>
              <w:jc w:val="left"/>
              <w:rPr>
                <w:rFonts w:eastAsia="Arial"/>
                <w:color w:val="auto"/>
                <w:sz w:val="19"/>
                <w:lang w:val="en-GB"/>
              </w:rPr>
            </w:pPr>
            <w:r w:rsidRPr="00B23A59">
              <w:rPr>
                <w:rFonts w:eastAsia="Arial"/>
                <w:color w:val="auto"/>
                <w:sz w:val="19"/>
                <w:lang w:val="en-GB"/>
              </w:rPr>
              <w:t>The tenderer, or the proposed expert/team where the tenderer is a natural person, must demonstrate relevant professional capacity in at least one of the following areas: Blue Economy or maritime sectors; skills development and qualification frameworks; education and training systems; labour market analysis and competence mapping; policy development, governance and institutional coordination; regional development and cross-border cooperation; institutional capacity building; analytical and policy-oriented reporting.</w:t>
            </w:r>
          </w:p>
        </w:tc>
        <w:tc>
          <w:tcPr>
            <w:tcW w:w="3230" w:type="dxa"/>
            <w:vAlign w:val="center"/>
          </w:tcPr>
          <w:p w14:paraId="64AD90A6" w14:textId="77777777" w:rsidR="00B802F8" w:rsidRPr="00B23A59" w:rsidRDefault="00B802F8" w:rsidP="00B802F8">
            <w:pPr>
              <w:spacing w:after="200" w:line="276" w:lineRule="auto"/>
              <w:ind w:left="0" w:firstLine="0"/>
              <w:jc w:val="left"/>
              <w:rPr>
                <w:rFonts w:eastAsia="Arial"/>
                <w:color w:val="auto"/>
                <w:sz w:val="19"/>
                <w:lang w:val="en-GB"/>
              </w:rPr>
            </w:pPr>
            <w:r w:rsidRPr="00B23A59">
              <w:rPr>
                <w:rFonts w:eastAsia="Arial"/>
                <w:color w:val="auto"/>
                <w:sz w:val="19"/>
                <w:lang w:val="en-GB"/>
              </w:rPr>
              <w:t>Items 4 and 5 of the tender form; CVs and supporting documentation for the proposed Key Expert(s), as required by the tender dossier.</w:t>
            </w:r>
          </w:p>
        </w:tc>
      </w:tr>
      <w:tr w:rsidR="00B802F8" w:rsidRPr="00462004" w14:paraId="3AC94FCF" w14:textId="77777777" w:rsidTr="002B0A57">
        <w:tc>
          <w:tcPr>
            <w:tcW w:w="2515" w:type="dxa"/>
            <w:vAlign w:val="center"/>
          </w:tcPr>
          <w:p w14:paraId="36A1BDEF" w14:textId="77777777" w:rsidR="00B802F8" w:rsidRPr="00B23A59" w:rsidRDefault="00B802F8" w:rsidP="00B802F8">
            <w:pPr>
              <w:spacing w:after="200" w:line="276" w:lineRule="auto"/>
              <w:ind w:left="0" w:firstLine="0"/>
              <w:jc w:val="left"/>
              <w:rPr>
                <w:rFonts w:eastAsia="Arial"/>
                <w:color w:val="auto"/>
                <w:sz w:val="19"/>
                <w:lang w:val="en-GB"/>
              </w:rPr>
            </w:pPr>
            <w:r w:rsidRPr="00B23A59">
              <w:rPr>
                <w:rFonts w:eastAsia="Arial"/>
                <w:color w:val="auto"/>
                <w:sz w:val="19"/>
                <w:lang w:val="en-GB"/>
              </w:rPr>
              <w:t>Technical capacity</w:t>
            </w:r>
          </w:p>
        </w:tc>
        <w:tc>
          <w:tcPr>
            <w:tcW w:w="3632" w:type="dxa"/>
            <w:vAlign w:val="center"/>
          </w:tcPr>
          <w:p w14:paraId="76004DF7" w14:textId="1C631062" w:rsidR="00B802F8" w:rsidRPr="00B23A59" w:rsidRDefault="00494BEF" w:rsidP="00B802F8">
            <w:pPr>
              <w:spacing w:after="200" w:line="276" w:lineRule="auto"/>
              <w:ind w:left="0" w:firstLine="0"/>
              <w:jc w:val="left"/>
              <w:rPr>
                <w:rFonts w:eastAsia="Arial"/>
                <w:color w:val="auto"/>
                <w:sz w:val="19"/>
                <w:lang w:val="en-GB"/>
              </w:rPr>
            </w:pPr>
            <w:r w:rsidRPr="00B23A59">
              <w:rPr>
                <w:rFonts w:eastAsia="Arial"/>
                <w:color w:val="auto"/>
                <w:sz w:val="19"/>
                <w:lang w:val="en-GB"/>
              </w:rPr>
              <w:t xml:space="preserve">The tenderer must have successfully implemented at least two service contracts or equivalent assignments during the last five years preceding the submission deadline, related to one or more of the following areas: EU-funded or international cooperation projects, preferably Interreg, IPA or comparable multi-partner programmes; qualification frameworks, occupational standards, competence models or professional profiles; labour-market analysis, skills intelligence, competence </w:t>
            </w:r>
            <w:r w:rsidRPr="00B23A59">
              <w:rPr>
                <w:rFonts w:eastAsia="Arial"/>
                <w:color w:val="auto"/>
                <w:sz w:val="19"/>
                <w:lang w:val="en-GB"/>
              </w:rPr>
              <w:lastRenderedPageBreak/>
              <w:t>mapping or emerging professions; policy support, governance, institutional coordination or regional/cross-border cooperation; Blue Economy, maritime sectors, education, employment or skills development.</w:t>
            </w:r>
          </w:p>
        </w:tc>
        <w:tc>
          <w:tcPr>
            <w:tcW w:w="3230" w:type="dxa"/>
            <w:vAlign w:val="center"/>
          </w:tcPr>
          <w:p w14:paraId="04BBFC43" w14:textId="77777777" w:rsidR="00B802F8" w:rsidRPr="00B23A59" w:rsidRDefault="00B802F8" w:rsidP="00B802F8">
            <w:pPr>
              <w:spacing w:after="200" w:line="276" w:lineRule="auto"/>
              <w:ind w:left="0" w:firstLine="0"/>
              <w:jc w:val="left"/>
              <w:rPr>
                <w:rFonts w:eastAsia="Arial"/>
                <w:color w:val="auto"/>
                <w:sz w:val="19"/>
                <w:lang w:val="en-GB"/>
              </w:rPr>
            </w:pPr>
            <w:r w:rsidRPr="00B23A59">
              <w:rPr>
                <w:rFonts w:eastAsia="Arial"/>
                <w:color w:val="auto"/>
                <w:sz w:val="19"/>
                <w:lang w:val="en-GB"/>
              </w:rPr>
              <w:lastRenderedPageBreak/>
              <w:t>Item 6 of the tender form, supported, where requested, by contracts, certificates, references, approved reports, proof of payment or equivalent evidence clearly indicating the nature, value, period and share of services performed.</w:t>
            </w:r>
          </w:p>
        </w:tc>
      </w:tr>
      <w:tr w:rsidR="00B802F8" w:rsidRPr="00462004" w14:paraId="683FF6D8" w14:textId="77777777" w:rsidTr="002B0A57">
        <w:tc>
          <w:tcPr>
            <w:tcW w:w="2515" w:type="dxa"/>
            <w:vAlign w:val="center"/>
          </w:tcPr>
          <w:p w14:paraId="58079E40" w14:textId="77777777" w:rsidR="00B802F8" w:rsidRPr="00B23A59" w:rsidRDefault="00B802F8" w:rsidP="00B802F8">
            <w:pPr>
              <w:spacing w:after="200" w:line="276" w:lineRule="auto"/>
              <w:ind w:left="0" w:firstLine="0"/>
              <w:jc w:val="left"/>
              <w:rPr>
                <w:rFonts w:eastAsia="Arial"/>
                <w:color w:val="auto"/>
                <w:sz w:val="19"/>
                <w:lang w:val="en-GB"/>
              </w:rPr>
            </w:pPr>
            <w:r w:rsidRPr="00B23A59">
              <w:rPr>
                <w:rFonts w:eastAsia="Arial"/>
                <w:color w:val="auto"/>
                <w:sz w:val="19"/>
                <w:lang w:val="en-GB"/>
              </w:rPr>
              <w:t>Key Expert minimum requirements</w:t>
            </w:r>
          </w:p>
        </w:tc>
        <w:tc>
          <w:tcPr>
            <w:tcW w:w="3632" w:type="dxa"/>
            <w:vAlign w:val="center"/>
          </w:tcPr>
          <w:p w14:paraId="374EE63A" w14:textId="50DDC7E1" w:rsidR="00B802F8" w:rsidRPr="00B23A59" w:rsidRDefault="00494BEF" w:rsidP="00B802F8">
            <w:pPr>
              <w:spacing w:after="200" w:line="276" w:lineRule="auto"/>
              <w:ind w:left="0" w:firstLine="0"/>
              <w:jc w:val="left"/>
              <w:rPr>
                <w:rFonts w:eastAsia="Arial"/>
                <w:color w:val="auto"/>
                <w:sz w:val="19"/>
                <w:lang w:val="en-GB"/>
              </w:rPr>
            </w:pPr>
            <w:r w:rsidRPr="00B23A59">
              <w:rPr>
                <w:rFonts w:eastAsia="Arial"/>
                <w:color w:val="auto"/>
                <w:sz w:val="19"/>
                <w:lang w:val="en-GB"/>
              </w:rPr>
              <w:t>At least one Key Expert must be proposed. The Key Expert must have a university degree in a field relevant to the assignment. A Master’s degree shall be considered an advantage. In the absence of a relevant university degree, at least three additional years of relevant professional experience may be accepted. The Key Expert must have at least five years of relevant professional experience and proven experience in at least one area relevant to the assignment, including analytical work, skills/qualification frameworks, labour-market or Blue Economy-related analysis, policy support, stakeholder coordination and/or EU-funded or international cooperation projects. Excellent command of written and spoken English is required.</w:t>
            </w:r>
          </w:p>
        </w:tc>
        <w:tc>
          <w:tcPr>
            <w:tcW w:w="3230" w:type="dxa"/>
            <w:vAlign w:val="center"/>
          </w:tcPr>
          <w:p w14:paraId="68E304E7" w14:textId="77777777" w:rsidR="00B802F8" w:rsidRPr="00B23A59" w:rsidRDefault="00B802F8" w:rsidP="00B802F8">
            <w:pPr>
              <w:spacing w:after="200" w:line="276" w:lineRule="auto"/>
              <w:ind w:left="0" w:firstLine="0"/>
              <w:jc w:val="left"/>
              <w:rPr>
                <w:rFonts w:eastAsia="Arial"/>
                <w:color w:val="auto"/>
                <w:sz w:val="19"/>
                <w:lang w:val="en-GB"/>
              </w:rPr>
            </w:pPr>
            <w:r w:rsidRPr="00B23A59">
              <w:rPr>
                <w:rFonts w:eastAsia="Arial"/>
                <w:color w:val="auto"/>
                <w:sz w:val="19"/>
                <w:lang w:val="en-GB"/>
              </w:rPr>
              <w:t>CV, diploma or equivalent proof, references/certificates/contracts, declaration of availability and absence of conflict of interest, as required by the tender dossier.</w:t>
            </w:r>
          </w:p>
        </w:tc>
      </w:tr>
      <w:tr w:rsidR="00B802F8" w:rsidRPr="00462004" w14:paraId="529E3890" w14:textId="77777777" w:rsidTr="002B0A57">
        <w:tc>
          <w:tcPr>
            <w:tcW w:w="2515" w:type="dxa"/>
            <w:vAlign w:val="center"/>
          </w:tcPr>
          <w:p w14:paraId="78EDB001" w14:textId="77777777" w:rsidR="00B802F8" w:rsidRPr="00B23A59" w:rsidRDefault="00B802F8" w:rsidP="00B802F8">
            <w:pPr>
              <w:spacing w:after="200" w:line="276" w:lineRule="auto"/>
              <w:ind w:left="0" w:firstLine="0"/>
              <w:jc w:val="left"/>
              <w:rPr>
                <w:rFonts w:eastAsia="Arial"/>
                <w:color w:val="auto"/>
                <w:sz w:val="19"/>
                <w:lang w:val="en-GB"/>
              </w:rPr>
            </w:pPr>
            <w:r w:rsidRPr="00B23A59">
              <w:rPr>
                <w:rFonts w:eastAsia="Arial"/>
                <w:color w:val="auto"/>
                <w:sz w:val="19"/>
                <w:lang w:val="en-GB"/>
              </w:rPr>
              <w:t>Assets</w:t>
            </w:r>
          </w:p>
        </w:tc>
        <w:tc>
          <w:tcPr>
            <w:tcW w:w="3632" w:type="dxa"/>
            <w:vAlign w:val="center"/>
          </w:tcPr>
          <w:p w14:paraId="51861A03" w14:textId="68338C66" w:rsidR="00B802F8" w:rsidRPr="00B23A59" w:rsidRDefault="00494BEF" w:rsidP="00B802F8">
            <w:pPr>
              <w:spacing w:after="200" w:line="276" w:lineRule="auto"/>
              <w:ind w:left="0" w:firstLine="0"/>
              <w:jc w:val="left"/>
              <w:rPr>
                <w:rFonts w:eastAsia="Arial"/>
                <w:color w:val="auto"/>
                <w:sz w:val="19"/>
                <w:lang w:val="en-GB"/>
              </w:rPr>
            </w:pPr>
            <w:r w:rsidRPr="00B23A59">
              <w:rPr>
                <w:rFonts w:eastAsia="Arial"/>
                <w:color w:val="auto"/>
                <w:sz w:val="19"/>
                <w:lang w:val="en-GB"/>
              </w:rPr>
              <w:t xml:space="preserve">Experience with the European Qualifications Framework (EQF), </w:t>
            </w:r>
            <w:proofErr w:type="spellStart"/>
            <w:r w:rsidRPr="00B23A59">
              <w:rPr>
                <w:rFonts w:eastAsia="Arial"/>
                <w:color w:val="auto"/>
                <w:sz w:val="19"/>
                <w:lang w:val="en-GB"/>
              </w:rPr>
              <w:t>GreenComp</w:t>
            </w:r>
            <w:proofErr w:type="spellEnd"/>
            <w:r w:rsidRPr="00B23A59">
              <w:rPr>
                <w:rFonts w:eastAsia="Arial"/>
                <w:color w:val="auto"/>
                <w:sz w:val="19"/>
                <w:lang w:val="en-GB"/>
              </w:rPr>
              <w:t xml:space="preserve">, </w:t>
            </w:r>
            <w:proofErr w:type="spellStart"/>
            <w:r w:rsidRPr="00B23A59">
              <w:rPr>
                <w:rFonts w:eastAsia="Arial"/>
                <w:color w:val="auto"/>
                <w:sz w:val="19"/>
                <w:lang w:val="en-GB"/>
              </w:rPr>
              <w:t>DigComp</w:t>
            </w:r>
            <w:proofErr w:type="spellEnd"/>
            <w:r w:rsidRPr="00B23A59">
              <w:rPr>
                <w:rFonts w:eastAsia="Arial"/>
                <w:color w:val="auto"/>
                <w:sz w:val="19"/>
                <w:lang w:val="en-GB"/>
              </w:rPr>
              <w:t>, EUSAIR, the Adriatic-Ionian region, South Adriatic cooperation contexts, Blue Economy networks, or similar cross-border cooperation frameworks shall be considered an advantage during technical evaluation, where relevant to the award criteria, but shall not constitute a minimum selection requirement.</w:t>
            </w:r>
          </w:p>
        </w:tc>
        <w:tc>
          <w:tcPr>
            <w:tcW w:w="3230" w:type="dxa"/>
            <w:vAlign w:val="center"/>
          </w:tcPr>
          <w:p w14:paraId="20A0C47A" w14:textId="77777777" w:rsidR="00B802F8" w:rsidRPr="00B23A59" w:rsidRDefault="00B802F8" w:rsidP="00B802F8">
            <w:pPr>
              <w:spacing w:after="200" w:line="276" w:lineRule="auto"/>
              <w:ind w:left="0" w:firstLine="0"/>
              <w:jc w:val="left"/>
              <w:rPr>
                <w:rFonts w:eastAsia="Arial"/>
                <w:color w:val="auto"/>
                <w:sz w:val="19"/>
                <w:lang w:val="en-GB"/>
              </w:rPr>
            </w:pPr>
            <w:r w:rsidRPr="00B23A59">
              <w:rPr>
                <w:rFonts w:eastAsia="Arial"/>
                <w:color w:val="auto"/>
                <w:sz w:val="19"/>
                <w:lang w:val="en-GB"/>
              </w:rPr>
              <w:t>CV and supporting references, where available.</w:t>
            </w:r>
          </w:p>
        </w:tc>
      </w:tr>
    </w:tbl>
    <w:p w14:paraId="58725433" w14:textId="77777777" w:rsidR="00B802F8" w:rsidRPr="00B23A59" w:rsidRDefault="00B802F8" w:rsidP="00DB293A">
      <w:pPr>
        <w:ind w:left="0" w:firstLine="0"/>
        <w:rPr>
          <w:lang w:val="en-GB"/>
        </w:rPr>
      </w:pPr>
    </w:p>
    <w:p w14:paraId="069EF54F" w14:textId="48DE3CB4" w:rsidR="00B34DB7" w:rsidRPr="00B23A59" w:rsidRDefault="00294D85" w:rsidP="00DB293A">
      <w:pPr>
        <w:rPr>
          <w:b/>
          <w:lang w:val="en-GB"/>
        </w:rPr>
      </w:pPr>
      <w:r w:rsidRPr="00B23A59">
        <w:rPr>
          <w:lang w:val="en-GB"/>
        </w:rPr>
        <w:t>T</w:t>
      </w:r>
      <w:r w:rsidR="00B34DB7" w:rsidRPr="00B23A59">
        <w:rPr>
          <w:lang w:val="en-GB"/>
        </w:rPr>
        <w:t xml:space="preserve">he service </w:t>
      </w:r>
      <w:proofErr w:type="gramStart"/>
      <w:r w:rsidR="00B34DB7" w:rsidRPr="00B23A59">
        <w:rPr>
          <w:lang w:val="en-GB"/>
        </w:rPr>
        <w:t>contract</w:t>
      </w:r>
      <w:proofErr w:type="gramEnd"/>
      <w:r w:rsidR="00B34DB7" w:rsidRPr="00B23A59">
        <w:rPr>
          <w:lang w:val="en-GB"/>
        </w:rPr>
        <w:t xml:space="preserve"> the tenderer refers to could have been implemented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projects partially implemented during, but not yet completed within the reference period. Only the part completed during the reference period will be taken into consideration. This part will have to be supported by documentary evidence (approval of report or deliverable, proof of payment, statement or certificate from the entity which awarded the contract)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 </w:t>
      </w:r>
    </w:p>
    <w:p w14:paraId="6B6E0920" w14:textId="1653AEC7" w:rsidR="00343A15" w:rsidRPr="00B23A59" w:rsidRDefault="00B34DB7" w:rsidP="00DB293A">
      <w:pPr>
        <w:rPr>
          <w:b/>
          <w:lang w:val="en-GB"/>
        </w:rPr>
      </w:pPr>
      <w:r w:rsidRPr="00B23A59">
        <w:rPr>
          <w:lang w:val="en-GB"/>
        </w:rPr>
        <w:lastRenderedPageBreak/>
        <w:t xml:space="preserve">Previous experience which would have led to breach of contract and termination by a contracting authority shall not be used as reference. </w:t>
      </w:r>
      <w:r w:rsidR="00D233DB" w:rsidRPr="00B23A59">
        <w:rPr>
          <w:lang w:val="en-GB"/>
        </w:rPr>
        <w:t>This is also applicable concerning the previous experience of experts, where such experience is used to demonstrate compliance with the selection criteria</w:t>
      </w:r>
      <w:r w:rsidRPr="00B23A59">
        <w:rPr>
          <w:lang w:val="en-GB"/>
        </w:rPr>
        <w:t>.</w:t>
      </w:r>
    </w:p>
    <w:p w14:paraId="2CADAF8D" w14:textId="6DB5F0A4" w:rsidR="000D223D" w:rsidRPr="00B23A59" w:rsidRDefault="00895A5D">
      <w:pPr>
        <w:pStyle w:val="Heading2"/>
        <w:ind w:left="-5"/>
        <w:rPr>
          <w:lang w:val="en-GB"/>
        </w:rPr>
      </w:pPr>
      <w:r w:rsidRPr="00B23A59">
        <w:rPr>
          <w:lang w:val="en-GB"/>
        </w:rPr>
        <w:t>17</w:t>
      </w:r>
      <w:r w:rsidR="0072619A" w:rsidRPr="00B23A59">
        <w:rPr>
          <w:lang w:val="en-GB"/>
        </w:rPr>
        <w:t>. Award</w:t>
      </w:r>
      <w:r w:rsidRPr="00B23A59">
        <w:rPr>
          <w:lang w:val="en-GB"/>
        </w:rPr>
        <w:t xml:space="preserve"> criteria</w:t>
      </w:r>
      <w:r w:rsidRPr="00B23A59">
        <w:rPr>
          <w:b w:val="0"/>
          <w:lang w:val="en-GB"/>
        </w:rPr>
        <w:t xml:space="preserve"> </w:t>
      </w:r>
    </w:p>
    <w:p w14:paraId="1E347C75" w14:textId="77777777" w:rsidR="000D223D" w:rsidRPr="00B23A59" w:rsidRDefault="00895A5D" w:rsidP="00B97977">
      <w:pPr>
        <w:ind w:right="15"/>
        <w:rPr>
          <w:lang w:val="en-GB"/>
        </w:rPr>
      </w:pPr>
      <w:r w:rsidRPr="00B23A59">
        <w:rPr>
          <w:lang w:val="en-GB"/>
        </w:rPr>
        <w:t xml:space="preserve">Best price-quality ratio. </w:t>
      </w:r>
    </w:p>
    <w:p w14:paraId="5E974BE0" w14:textId="77777777" w:rsidR="000D223D" w:rsidRPr="00B23A59" w:rsidRDefault="00895A5D">
      <w:pPr>
        <w:spacing w:after="234" w:line="259" w:lineRule="auto"/>
        <w:ind w:left="0" w:right="-2" w:firstLine="0"/>
        <w:jc w:val="left"/>
        <w:rPr>
          <w:lang w:val="en-GB"/>
        </w:rPr>
      </w:pPr>
      <w:r w:rsidRPr="00B23A59">
        <w:rPr>
          <w:lang w:val="en-GB"/>
        </w:rPr>
        <w:t xml:space="preserve"> </w:t>
      </w:r>
      <w:r w:rsidRPr="00B23A59">
        <w:rPr>
          <w:rFonts w:eastAsia="Calibri"/>
          <w:noProof/>
          <w:lang w:val="en-GB"/>
        </w:rPr>
        <mc:AlternateContent>
          <mc:Choice Requires="wpg">
            <w:drawing>
              <wp:inline distT="0" distB="0" distL="0" distR="0" wp14:anchorId="74F86FD6" wp14:editId="79E75A00">
                <wp:extent cx="5943601" cy="24511"/>
                <wp:effectExtent l="0" t="0" r="0" b="0"/>
                <wp:docPr id="7705" name="Group 7705"/>
                <wp:cNvGraphicFramePr/>
                <a:graphic xmlns:a="http://schemas.openxmlformats.org/drawingml/2006/main">
                  <a:graphicData uri="http://schemas.microsoft.com/office/word/2010/wordprocessingGroup">
                    <wpg:wgp>
                      <wpg:cNvGrpSpPr/>
                      <wpg:grpSpPr>
                        <a:xfrm>
                          <a:off x="0" y="0"/>
                          <a:ext cx="5943601" cy="24511"/>
                          <a:chOff x="0" y="0"/>
                          <a:chExt cx="5943601" cy="24511"/>
                        </a:xfrm>
                      </wpg:grpSpPr>
                      <wps:wsp>
                        <wps:cNvPr id="1118" name="Shape 1118"/>
                        <wps:cNvSpPr/>
                        <wps:spPr>
                          <a:xfrm>
                            <a:off x="0" y="0"/>
                            <a:ext cx="5943601" cy="22860"/>
                          </a:xfrm>
                          <a:custGeom>
                            <a:avLst/>
                            <a:gdLst/>
                            <a:ahLst/>
                            <a:cxnLst/>
                            <a:rect l="0" t="0" r="0" b="0"/>
                            <a:pathLst>
                              <a:path w="5943601" h="22860">
                                <a:moveTo>
                                  <a:pt x="0" y="0"/>
                                </a:moveTo>
                                <a:lnTo>
                                  <a:pt x="5943601" y="635"/>
                                </a:lnTo>
                                <a:lnTo>
                                  <a:pt x="5943601" y="22860"/>
                                </a:lnTo>
                                <a:lnTo>
                                  <a:pt x="0" y="22225"/>
                                </a:lnTo>
                                <a:lnTo>
                                  <a:pt x="0" y="0"/>
                                </a:lnTo>
                                <a:close/>
                              </a:path>
                            </a:pathLst>
                          </a:custGeom>
                          <a:ln w="0" cap="flat">
                            <a:miter lim="127000"/>
                          </a:ln>
                        </wps:spPr>
                        <wps:style>
                          <a:lnRef idx="0">
                            <a:srgbClr val="000000">
                              <a:alpha val="0"/>
                            </a:srgbClr>
                          </a:lnRef>
                          <a:fillRef idx="1">
                            <a:srgbClr val="808080"/>
                          </a:fillRef>
                          <a:effectRef idx="0">
                            <a:scrgbClr r="0" g="0" b="0"/>
                          </a:effectRef>
                          <a:fontRef idx="none"/>
                        </wps:style>
                        <wps:bodyPr/>
                      </wps:wsp>
                      <wps:wsp>
                        <wps:cNvPr id="1119" name="Shape 1119"/>
                        <wps:cNvSpPr/>
                        <wps:spPr>
                          <a:xfrm>
                            <a:off x="0" y="23876"/>
                            <a:ext cx="5943601" cy="635"/>
                          </a:xfrm>
                          <a:custGeom>
                            <a:avLst/>
                            <a:gdLst/>
                            <a:ahLst/>
                            <a:cxnLst/>
                            <a:rect l="0" t="0" r="0" b="0"/>
                            <a:pathLst>
                              <a:path w="5943601" h="635">
                                <a:moveTo>
                                  <a:pt x="0" y="0"/>
                                </a:moveTo>
                                <a:lnTo>
                                  <a:pt x="5943601" y="635"/>
                                </a:lnTo>
                              </a:path>
                            </a:pathLst>
                          </a:custGeom>
                          <a:ln w="22225" cap="flat">
                            <a:round/>
                          </a:ln>
                        </wps:spPr>
                        <wps:style>
                          <a:lnRef idx="1">
                            <a:srgbClr val="D4D4D4"/>
                          </a:lnRef>
                          <a:fillRef idx="0">
                            <a:srgbClr val="000000">
                              <a:alpha val="0"/>
                            </a:srgbClr>
                          </a:fillRef>
                          <a:effectRef idx="0">
                            <a:scrgbClr r="0" g="0" b="0"/>
                          </a:effectRef>
                          <a:fontRef idx="none"/>
                        </wps:style>
                        <wps:bodyPr/>
                      </wps:wsp>
                    </wpg:wgp>
                  </a:graphicData>
                </a:graphic>
              </wp:inline>
            </w:drawing>
          </mc:Choice>
          <mc:Fallback>
            <w:pict>
              <v:group w14:anchorId="0C0EF14B" id="Group 7705" o:spid="_x0000_s1026" style="width:468pt;height:1.95pt;mso-position-horizontal-relative:char;mso-position-vertical-relative:line" coordsize="59436,2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3oU5QIAAFcJAAAOAAAAZHJzL2Uyb0RvYy54bWzMVttu2zAMfR+wfzD8vtpO2jQ1kvRh3foy&#10;bMXafYAqyxdAlgRJjZO/H0lfmxRBkQHFEsCWJZIij86hvbrd1TLYCusqrdZhchGHgVBcZ5Uq1uGf&#10;p+9flmHgPFMZk1qJdbgXLrzdfP60akwqZrrUMhM2gCDKpY1Zh6X3Jo0ix0tRM3ehjVCwmGtbMw+P&#10;togyyxqIXstoFseLqNE2M1Zz4RzM3rWL4Ybi57ng/leeO+EDuQ4hN09XS9dnvEabFUsLy0xZ8S4N&#10;dkYWNasUbDqEumOeBS+2OgpVV9xqp3N/wXUd6TyvuKAaoJokPqjm3uoXQ7UUaVOYASaA9gCns8Py&#10;n9t7ax7NgwUkGlMAFvSEtexyW+Mdsgx2BNl+gEzsfMBh8urmcr6IkzDgsDa7vEqSFlJeAu5HXrz8&#10;dtIv6jeNXqXSGCCHG+t3/1b/Y8mMIFhdCvU/2KDKgLtJAlxVrAaWkkVAMwQL2Q0gudQBXuchNFsu&#10;iHRDpSzlL87fC01Qs+0P51tOZv2Ilf2I71Q/tMDsk5w2zKMfZonDoJmcVQlHRYngaq234kmTnT84&#10;MEhyXJVqajWcOxz7Yn6Fhw7WvU1/NxRxatvue8oaVIpUgt/pqK1dD2a/I5faiTY8lk1ZDVBAhlOw&#10;pUJUIA5n0HlyyTxJuK48tCRZ1cCJ2XUcj1tANKRie/o08nspEDqpfoscaEQywQlni+ev0gZbho2H&#10;fhScSVOybrYDrTPtAIQ46J9XUg4hE3J9FXIZ47+L0Bmjn6CeN3jGrSfvsmkbH7QPKLpvfwDK4EQ7&#10;a+UHfwVNmzaZVIvDZ53tqWUQIKBNbB4fI9KbI5HeYIa4PYj5vSKdzZfXC/SD6t9qSSOn+y44Zc6H&#10;yRTTwBxHGbaSek3+cbWXwbHwxoJaGzj2dwqkleKBSODNpLJexu/SxRskvrvEf0dikhARcEr9jsDn&#10;qem/0AW9yuDtTfruvjTw82D6TACO30ObvwAAAP//AwBQSwMEFAAGAAgAAAAhAAnlerzaAAAAAwEA&#10;AA8AAABkcnMvZG93bnJldi54bWxMj0FLw0AQhe+C/2EZwZvdxGCxaTalFPVUBFtBepsm0yQ0Oxuy&#10;2yT9945e9PLg8Yb3vslWk23VQL1vHBuIZxEo4sKVDVcGPvevD8+gfEAusXVMBq7kYZXf3mSYlm7k&#10;Dxp2oVJSwj5FA3UIXaq1L2qy6GeuI5bs5HqLQWxf6bLHUcptqx+jaK4tNiwLNXa0qak47y7WwNuI&#10;4zqJX4bt+bS5HvZP71/bmIy5v5vWS1CBpvB3DD/4gg65MB3dhUuvWgPySPhVyRbJXOzRQLIAnWf6&#10;P3v+DQAA//8DAFBLAQItABQABgAIAAAAIQC2gziS/gAAAOEBAAATAAAAAAAAAAAAAAAAAAAAAABb&#10;Q29udGVudF9UeXBlc10ueG1sUEsBAi0AFAAGAAgAAAAhADj9If/WAAAAlAEAAAsAAAAAAAAAAAAA&#10;AAAALwEAAF9yZWxzLy5yZWxzUEsBAi0AFAAGAAgAAAAhAHAbehTlAgAAVwkAAA4AAAAAAAAAAAAA&#10;AAAALgIAAGRycy9lMm9Eb2MueG1sUEsBAi0AFAAGAAgAAAAhAAnlerzaAAAAAwEAAA8AAAAAAAAA&#10;AAAAAAAAPwUAAGRycy9kb3ducmV2LnhtbFBLBQYAAAAABAAEAPMAAABGBgAAAAA=&#10;">
                <v:shape id="Shape 1118" o:spid="_x0000_s1027" style="position:absolute;width:59436;height:228;visibility:visible;mso-wrap-style:square;v-text-anchor:top" coordsize="5943601,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WIwxwAAAN0AAAAPAAAAZHJzL2Rvd25yZXYueG1sRI9Ba8JA&#10;EIXvBf/DMkJvdZNKi6SuIgGpRTw0Cu1xmh2TYHY2ZFdN++s7B8HbDO/Ne9/Ml4Nr1YX60Hg2kE4S&#10;UMSltw1XBg779dMMVIjIFlvPZOCXAiwXo4c5ZtZf+ZMuRayUhHDI0EAdY5dpHcqaHIaJ74hFO/re&#10;YZS1r7Tt8SrhrtXPSfKqHTYsDTV2lNdUnoqzM2Bfiu/g8u2X/ciHn+3fbnoI71NjHsfD6g1UpCHe&#10;zbfrjRX8NBVc+UZG0It/AAAA//8DAFBLAQItABQABgAIAAAAIQDb4fbL7gAAAIUBAAATAAAAAAAA&#10;AAAAAAAAAAAAAABbQ29udGVudF9UeXBlc10ueG1sUEsBAi0AFAAGAAgAAAAhAFr0LFu/AAAAFQEA&#10;AAsAAAAAAAAAAAAAAAAAHwEAAF9yZWxzLy5yZWxzUEsBAi0AFAAGAAgAAAAhAIVdYjDHAAAA3QAA&#10;AA8AAAAAAAAAAAAAAAAABwIAAGRycy9kb3ducmV2LnhtbFBLBQYAAAAAAwADALcAAAD7AgAAAAA=&#10;" path="m,l5943601,635r,22225l,22225,,xe" fillcolor="gray" stroked="f" strokeweight="0">
                  <v:stroke miterlimit="83231f" joinstyle="miter"/>
                  <v:path arrowok="t" textboxrect="0,0,5943601,22860"/>
                </v:shape>
                <v:shape id="Shape 1119" o:spid="_x0000_s1028" style="position:absolute;top:238;width:59436;height:7;visibility:visible;mso-wrap-style:square;v-text-anchor:top" coordsize="594360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0NkqwgAAAN0AAAAPAAAAZHJzL2Rvd25yZXYueG1sRE9NawIx&#10;EL0X/A9hCr0UzW5Bq1ujqCB4VUtLb8Nm3CzdTJYkruu/N4LgbR7vc+bL3jaiIx9qxwryUQaCuHS6&#10;5krB93E7nIIIEVlj45gUXCnAcjF4mWOh3YX31B1iJVIIhwIVmBjbQspQGrIYRq4lTtzJeYsxQV9J&#10;7fGSwm0jP7JsIi3WnBoMtrQxVP4fzlYBzn7i6T1bG+c/z5uq+/u14xUr9fbar75AROrjU/xw73Sa&#10;n+czuH+TTpCLGwAAAP//AwBQSwECLQAUAAYACAAAACEA2+H2y+4AAACFAQAAEwAAAAAAAAAAAAAA&#10;AAAAAAAAW0NvbnRlbnRfVHlwZXNdLnhtbFBLAQItABQABgAIAAAAIQBa9CxbvwAAABUBAAALAAAA&#10;AAAAAAAAAAAAAB8BAABfcmVscy8ucmVsc1BLAQItABQABgAIAAAAIQD30NkqwgAAAN0AAAAPAAAA&#10;AAAAAAAAAAAAAAcCAABkcnMvZG93bnJldi54bWxQSwUGAAAAAAMAAwC3AAAA9gIAAAAA&#10;" path="m,l5943601,635e" filled="f" strokecolor="#d4d4d4" strokeweight="1.75pt">
                  <v:path arrowok="t" textboxrect="0,0,5943601,635"/>
                </v:shape>
                <w10:anchorlock/>
              </v:group>
            </w:pict>
          </mc:Fallback>
        </mc:AlternateContent>
      </w:r>
    </w:p>
    <w:p w14:paraId="6D46B321" w14:textId="77777777" w:rsidR="000D223D" w:rsidRPr="00B23A59" w:rsidRDefault="00895A5D">
      <w:pPr>
        <w:pStyle w:val="Heading1"/>
        <w:spacing w:after="269"/>
        <w:ind w:right="3"/>
        <w:rPr>
          <w:lang w:val="en-GB"/>
        </w:rPr>
      </w:pPr>
      <w:r w:rsidRPr="00B23A59">
        <w:rPr>
          <w:lang w:val="en-GB"/>
        </w:rPr>
        <w:t>TENDERING</w:t>
      </w:r>
      <w:r w:rsidRPr="00B23A59">
        <w:rPr>
          <w:b w:val="0"/>
          <w:lang w:val="en-GB"/>
        </w:rPr>
        <w:t xml:space="preserve"> </w:t>
      </w:r>
    </w:p>
    <w:p w14:paraId="4C52E243" w14:textId="361FC7DD" w:rsidR="000D223D" w:rsidRPr="00B23A59" w:rsidRDefault="00895A5D" w:rsidP="00DB293A">
      <w:pPr>
        <w:pStyle w:val="Heading2"/>
        <w:ind w:left="-5"/>
        <w:rPr>
          <w:lang w:val="en-GB"/>
        </w:rPr>
      </w:pPr>
      <w:r w:rsidRPr="00B23A59">
        <w:rPr>
          <w:lang w:val="en-GB"/>
        </w:rPr>
        <w:t>18</w:t>
      </w:r>
      <w:r w:rsidR="00173F90" w:rsidRPr="00B23A59">
        <w:rPr>
          <w:lang w:val="en-GB"/>
        </w:rPr>
        <w:t>. Deadline</w:t>
      </w:r>
      <w:r w:rsidRPr="00B23A59">
        <w:rPr>
          <w:lang w:val="en-GB"/>
        </w:rPr>
        <w:t xml:space="preserve"> for submission of tenders </w:t>
      </w:r>
    </w:p>
    <w:p w14:paraId="22BF0620" w14:textId="525D5FC0" w:rsidR="000D223D" w:rsidRPr="00B23A59" w:rsidRDefault="00895A5D">
      <w:pPr>
        <w:ind w:left="-5" w:right="15"/>
        <w:rPr>
          <w:lang w:val="en-GB"/>
        </w:rPr>
      </w:pPr>
      <w:r w:rsidRPr="00B23A59">
        <w:rPr>
          <w:lang w:val="en-GB"/>
        </w:rPr>
        <w:t xml:space="preserve">The deadline for submission of tenders is specified in point </w:t>
      </w:r>
      <w:r w:rsidR="00772272" w:rsidRPr="00B23A59">
        <w:rPr>
          <w:lang w:val="en-GB"/>
        </w:rPr>
        <w:t>7</w:t>
      </w:r>
      <w:r w:rsidRPr="00B23A59">
        <w:rPr>
          <w:lang w:val="en-GB"/>
        </w:rPr>
        <w:t xml:space="preserve"> of the </w:t>
      </w:r>
      <w:r w:rsidR="0072619A" w:rsidRPr="00B23A59">
        <w:rPr>
          <w:lang w:val="en-GB"/>
        </w:rPr>
        <w:t>instructions</w:t>
      </w:r>
      <w:r w:rsidRPr="00B23A59">
        <w:rPr>
          <w:lang w:val="en-GB"/>
        </w:rPr>
        <w:t xml:space="preserve"> to tenderers.</w:t>
      </w:r>
      <w:r w:rsidRPr="00B23A59">
        <w:rPr>
          <w:i/>
          <w:lang w:val="en-GB"/>
        </w:rPr>
        <w:t xml:space="preserve"> </w:t>
      </w:r>
    </w:p>
    <w:p w14:paraId="155AAEAD" w14:textId="150B3FA6" w:rsidR="000D223D" w:rsidRPr="00B23A59" w:rsidRDefault="00895A5D">
      <w:pPr>
        <w:pStyle w:val="Heading2"/>
        <w:ind w:left="-5"/>
        <w:rPr>
          <w:lang w:val="en-GB"/>
        </w:rPr>
      </w:pPr>
      <w:r w:rsidRPr="00B23A59">
        <w:rPr>
          <w:lang w:val="en-GB"/>
        </w:rPr>
        <w:t>19</w:t>
      </w:r>
      <w:r w:rsidR="00173F90" w:rsidRPr="00B23A59">
        <w:rPr>
          <w:lang w:val="en-GB"/>
        </w:rPr>
        <w:t>. Tender</w:t>
      </w:r>
      <w:r w:rsidRPr="00B23A59">
        <w:rPr>
          <w:lang w:val="en-GB"/>
        </w:rPr>
        <w:t xml:space="preserve"> format and details to be provided</w:t>
      </w:r>
      <w:r w:rsidRPr="00B23A59">
        <w:rPr>
          <w:sz w:val="24"/>
          <w:lang w:val="en-GB"/>
        </w:rPr>
        <w:t xml:space="preserve"> </w:t>
      </w:r>
    </w:p>
    <w:p w14:paraId="2E5425FB" w14:textId="77777777" w:rsidR="00827D56" w:rsidRPr="00B23A59" w:rsidRDefault="00895A5D" w:rsidP="00827D56">
      <w:pPr>
        <w:spacing w:after="90"/>
        <w:ind w:left="-5" w:right="15"/>
        <w:rPr>
          <w:lang w:val="en-US"/>
        </w:rPr>
      </w:pPr>
      <w:r w:rsidRPr="00B23A59">
        <w:rPr>
          <w:lang w:val="en-GB"/>
        </w:rPr>
        <w:t xml:space="preserve">Tenders must be submitted using the standard tender form, provided in the Tender Dossier, the format and instructions of which must be strictly observed. </w:t>
      </w:r>
      <w:r w:rsidR="00827D56" w:rsidRPr="00B23A59">
        <w:rPr>
          <w:lang w:val="en-US"/>
        </w:rPr>
        <w:t>The tender form is provided as part of the Tender Dossier.</w:t>
      </w:r>
    </w:p>
    <w:p w14:paraId="3FFF57FE" w14:textId="479B5D39" w:rsidR="000D223D" w:rsidRPr="00B23A59" w:rsidRDefault="00895A5D" w:rsidP="00827D56">
      <w:pPr>
        <w:spacing w:after="90"/>
        <w:ind w:left="-5" w:right="15"/>
        <w:rPr>
          <w:lang w:val="en-GB"/>
        </w:rPr>
      </w:pPr>
      <w:r w:rsidRPr="00B23A59">
        <w:rPr>
          <w:lang w:val="en-GB"/>
        </w:rPr>
        <w:t xml:space="preserve">The tender must be accompanied by a declaration on honour on exclusion and selection criteria using the template available from the following Internet address: </w:t>
      </w:r>
    </w:p>
    <w:p w14:paraId="41DF815E" w14:textId="77777777" w:rsidR="000D223D" w:rsidRPr="00B23A59" w:rsidRDefault="00895A5D">
      <w:pPr>
        <w:spacing w:after="175" w:line="259" w:lineRule="auto"/>
        <w:ind w:left="0" w:firstLine="0"/>
        <w:jc w:val="left"/>
        <w:rPr>
          <w:lang w:val="en-GB"/>
        </w:rPr>
      </w:pPr>
      <w:hyperlink r:id="rId7" w:anchor="Annexes-AnnexesA(Ch.2):General">
        <w:r w:rsidRPr="00B23A59">
          <w:rPr>
            <w:color w:val="0000FF"/>
            <w:highlight w:val="yellow"/>
            <w:u w:val="single" w:color="0000FF"/>
            <w:lang w:val="en-GB"/>
          </w:rPr>
          <w:t>https://wikis.ec.europa.eu/display/ExactExternalWiki/Annexes#Annexes</w:t>
        </w:r>
      </w:hyperlink>
      <w:hyperlink r:id="rId8" w:anchor="Annexes-AnnexesA(Ch.2):General">
        <w:r w:rsidRPr="00B23A59">
          <w:rPr>
            <w:color w:val="0000FF"/>
            <w:highlight w:val="yellow"/>
            <w:u w:val="single" w:color="0000FF"/>
            <w:lang w:val="en-GB"/>
          </w:rPr>
          <w:t>-</w:t>
        </w:r>
      </w:hyperlink>
      <w:hyperlink r:id="rId9" w:anchor="Annexes-AnnexesA(Ch.2):General">
        <w:proofErr w:type="gramStart"/>
        <w:r w:rsidRPr="00B23A59">
          <w:rPr>
            <w:color w:val="0000FF"/>
            <w:highlight w:val="yellow"/>
            <w:u w:val="single" w:color="0000FF"/>
            <w:lang w:val="en-GB"/>
          </w:rPr>
          <w:t>AnnexesA(</w:t>
        </w:r>
        <w:proofErr w:type="gramEnd"/>
        <w:r w:rsidRPr="00B23A59">
          <w:rPr>
            <w:color w:val="0000FF"/>
            <w:highlight w:val="yellow"/>
            <w:u w:val="single" w:color="0000FF"/>
            <w:lang w:val="en-GB"/>
          </w:rPr>
          <w:t>Ch.2</w:t>
        </w:r>
        <w:proofErr w:type="gramStart"/>
        <w:r w:rsidRPr="00B23A59">
          <w:rPr>
            <w:color w:val="0000FF"/>
            <w:highlight w:val="yellow"/>
            <w:u w:val="single" w:color="0000FF"/>
            <w:lang w:val="en-GB"/>
          </w:rPr>
          <w:t>):General</w:t>
        </w:r>
        <w:proofErr w:type="gramEnd"/>
      </w:hyperlink>
      <w:hyperlink r:id="rId10" w:anchor="Annexes-AnnexesA(Ch.2):General">
        <w:r w:rsidRPr="00B23A59">
          <w:rPr>
            <w:highlight w:val="yellow"/>
            <w:lang w:val="en-GB"/>
          </w:rPr>
          <w:t xml:space="preserve"> </w:t>
        </w:r>
      </w:hyperlink>
      <w:r w:rsidRPr="00B23A59">
        <w:rPr>
          <w:lang w:val="en-GB"/>
        </w:rPr>
        <w:t xml:space="preserve"> </w:t>
      </w:r>
    </w:p>
    <w:p w14:paraId="1138E4D8" w14:textId="5E62D621" w:rsidR="00827D56" w:rsidRPr="00B23A59" w:rsidRDefault="00895A5D" w:rsidP="00DB293A">
      <w:pPr>
        <w:spacing w:after="0" w:line="403" w:lineRule="auto"/>
        <w:ind w:left="-5" w:right="15"/>
        <w:rPr>
          <w:lang w:val="en-GB"/>
        </w:rPr>
      </w:pPr>
      <w:r w:rsidRPr="00B23A59">
        <w:rPr>
          <w:lang w:val="en-GB"/>
        </w:rPr>
        <w:t xml:space="preserve">Any additional documentation (brochure, letter, etc.) sent with a tender will not be taken into consideration. </w:t>
      </w:r>
    </w:p>
    <w:p w14:paraId="3672C1AD" w14:textId="4EE575FF" w:rsidR="000D223D" w:rsidRPr="00B23A59" w:rsidRDefault="00895A5D" w:rsidP="00DB293A">
      <w:pPr>
        <w:pStyle w:val="Heading2"/>
        <w:ind w:left="-5"/>
        <w:rPr>
          <w:lang w:val="en-GB"/>
        </w:rPr>
      </w:pPr>
      <w:r w:rsidRPr="00B23A59">
        <w:rPr>
          <w:lang w:val="en-GB"/>
        </w:rPr>
        <w:t>20</w:t>
      </w:r>
      <w:r w:rsidR="0072619A" w:rsidRPr="00B23A59">
        <w:rPr>
          <w:lang w:val="en-GB"/>
        </w:rPr>
        <w:t>. How</w:t>
      </w:r>
      <w:r w:rsidRPr="00B23A59">
        <w:rPr>
          <w:lang w:val="en-GB"/>
        </w:rPr>
        <w:t xml:space="preserve"> tenders may be submitted </w:t>
      </w:r>
    </w:p>
    <w:p w14:paraId="6B7CCB1C" w14:textId="472735C3" w:rsidR="000D223D" w:rsidRPr="00B23A59" w:rsidRDefault="00895A5D">
      <w:pPr>
        <w:ind w:left="-5" w:right="15"/>
        <w:rPr>
          <w:lang w:val="en-GB"/>
        </w:rPr>
      </w:pPr>
      <w:r w:rsidRPr="00B23A59">
        <w:rPr>
          <w:lang w:val="en-GB"/>
        </w:rPr>
        <w:t xml:space="preserve">Tenders must be submitted in English exclusively to the contracting authority, using the means specified in point </w:t>
      </w:r>
      <w:r w:rsidR="00462004">
        <w:rPr>
          <w:lang w:val="en-GB"/>
        </w:rPr>
        <w:t>7</w:t>
      </w:r>
      <w:r w:rsidRPr="00B23A59">
        <w:rPr>
          <w:lang w:val="en-GB"/>
        </w:rPr>
        <w:t xml:space="preserve"> of the instructions to tenderers.   </w:t>
      </w:r>
    </w:p>
    <w:p w14:paraId="2D88D308" w14:textId="77777777" w:rsidR="000D223D" w:rsidRPr="00B23A59" w:rsidRDefault="00895A5D">
      <w:pPr>
        <w:ind w:left="-5" w:right="15"/>
        <w:rPr>
          <w:lang w:val="en-GB"/>
        </w:rPr>
      </w:pPr>
      <w:r w:rsidRPr="00B23A59">
        <w:rPr>
          <w:lang w:val="en-GB"/>
        </w:rPr>
        <w:t xml:space="preserve">Tenders submitted by any other means will not be considered. </w:t>
      </w:r>
    </w:p>
    <w:p w14:paraId="75149612" w14:textId="5FC6EAA8" w:rsidR="000D223D" w:rsidRPr="00B23A59" w:rsidRDefault="00895A5D">
      <w:pPr>
        <w:ind w:left="-5" w:right="15"/>
        <w:rPr>
          <w:lang w:val="en-GB"/>
        </w:rPr>
      </w:pPr>
      <w:r w:rsidRPr="00B23A59">
        <w:rPr>
          <w:lang w:val="en-GB"/>
        </w:rPr>
        <w:t xml:space="preserve">By submitting a tender, tenderers </w:t>
      </w:r>
      <w:r w:rsidR="00173F90" w:rsidRPr="00B23A59">
        <w:rPr>
          <w:lang w:val="en-GB"/>
        </w:rPr>
        <w:t>accept</w:t>
      </w:r>
      <w:r w:rsidRPr="00B23A59">
        <w:rPr>
          <w:lang w:val="en-GB"/>
        </w:rPr>
        <w:t xml:space="preserve"> notification of the outcome of the procedure by electronic means. </w:t>
      </w:r>
    </w:p>
    <w:p w14:paraId="31CE2B46" w14:textId="77777777" w:rsidR="000D223D" w:rsidRPr="00B23A59" w:rsidRDefault="00895A5D">
      <w:pPr>
        <w:pStyle w:val="Heading2"/>
        <w:ind w:left="-5"/>
        <w:rPr>
          <w:lang w:val="en-GB"/>
        </w:rPr>
      </w:pPr>
      <w:r w:rsidRPr="00B23A59">
        <w:rPr>
          <w:lang w:val="en-GB"/>
        </w:rPr>
        <w:t>21. Alteration or withdrawal of tenders</w:t>
      </w:r>
      <w:r w:rsidRPr="00B23A59">
        <w:rPr>
          <w:sz w:val="24"/>
          <w:lang w:val="en-GB"/>
        </w:rPr>
        <w:t xml:space="preserve"> </w:t>
      </w:r>
    </w:p>
    <w:p w14:paraId="4D5EE449" w14:textId="77777777" w:rsidR="000D223D" w:rsidRPr="00B23A59" w:rsidRDefault="00895A5D">
      <w:pPr>
        <w:ind w:left="-5" w:right="15"/>
        <w:rPr>
          <w:lang w:val="en-GB"/>
        </w:rPr>
      </w:pPr>
      <w:r w:rsidRPr="00B23A59">
        <w:rPr>
          <w:lang w:val="en-GB"/>
        </w:rPr>
        <w:t xml:space="preserve">Tenderers may alter or withdraw their tenders by written notification prior to the deadline for submission of tenders. No tender may be altered after this deadline. </w:t>
      </w:r>
    </w:p>
    <w:p w14:paraId="4C68A5C7" w14:textId="22320DD3" w:rsidR="000D223D" w:rsidRPr="00B23A59" w:rsidRDefault="00895A5D">
      <w:pPr>
        <w:ind w:left="-5" w:right="15"/>
        <w:rPr>
          <w:lang w:val="en-GB"/>
        </w:rPr>
      </w:pPr>
      <w:r w:rsidRPr="00B23A59">
        <w:rPr>
          <w:lang w:val="en-GB"/>
        </w:rPr>
        <w:t xml:space="preserve">Any such notification of alteration or withdrawal shall be prepared and submitted in accordance with point </w:t>
      </w:r>
      <w:r w:rsidR="00772272" w:rsidRPr="00B23A59">
        <w:rPr>
          <w:lang w:val="en-GB"/>
        </w:rPr>
        <w:t>8</w:t>
      </w:r>
      <w:r w:rsidRPr="00B23A59">
        <w:rPr>
          <w:lang w:val="en-GB"/>
        </w:rPr>
        <w:t xml:space="preserve"> of the instructions to tenderers.  </w:t>
      </w:r>
    </w:p>
    <w:p w14:paraId="65AC944A" w14:textId="38BD82A7" w:rsidR="000D223D" w:rsidRPr="00B23A59" w:rsidRDefault="00895A5D" w:rsidP="00DB293A">
      <w:pPr>
        <w:pStyle w:val="Heading2"/>
        <w:ind w:left="-5"/>
        <w:rPr>
          <w:lang w:val="en-GB"/>
        </w:rPr>
      </w:pPr>
      <w:r w:rsidRPr="00B23A59">
        <w:rPr>
          <w:lang w:val="en-GB"/>
        </w:rPr>
        <w:t>22</w:t>
      </w:r>
      <w:r w:rsidR="0072619A" w:rsidRPr="00B23A59">
        <w:rPr>
          <w:lang w:val="en-GB"/>
        </w:rPr>
        <w:t>. Operational</w:t>
      </w:r>
      <w:r w:rsidRPr="00B23A59">
        <w:rPr>
          <w:lang w:val="en-GB"/>
        </w:rPr>
        <w:t xml:space="preserve"> language </w:t>
      </w:r>
    </w:p>
    <w:p w14:paraId="28C1C249" w14:textId="77777777" w:rsidR="000D223D" w:rsidRPr="00B23A59" w:rsidRDefault="00895A5D">
      <w:pPr>
        <w:ind w:left="-5" w:right="15"/>
        <w:rPr>
          <w:lang w:val="en-GB"/>
        </w:rPr>
      </w:pPr>
      <w:r w:rsidRPr="00B23A59">
        <w:rPr>
          <w:lang w:val="en-GB"/>
        </w:rPr>
        <w:t>All written communications for this tender procedure and contract must be in English.</w:t>
      </w:r>
      <w:r w:rsidRPr="00B23A59">
        <w:rPr>
          <w:i/>
          <w:lang w:val="en-GB"/>
        </w:rPr>
        <w:t xml:space="preserve"> </w:t>
      </w:r>
    </w:p>
    <w:p w14:paraId="2C473779" w14:textId="77777777" w:rsidR="000D223D" w:rsidRPr="00B23A59" w:rsidRDefault="00895A5D">
      <w:pPr>
        <w:pStyle w:val="Heading2"/>
        <w:ind w:left="-5"/>
        <w:rPr>
          <w:lang w:val="en-GB"/>
        </w:rPr>
      </w:pPr>
      <w:r w:rsidRPr="00B23A59">
        <w:rPr>
          <w:lang w:val="en-GB"/>
        </w:rPr>
        <w:t xml:space="preserve">23. Additional information </w:t>
      </w:r>
    </w:p>
    <w:p w14:paraId="4327E557" w14:textId="77777777" w:rsidR="000D223D" w:rsidRPr="00B23A59" w:rsidRDefault="00895A5D">
      <w:pPr>
        <w:spacing w:after="1067"/>
        <w:ind w:left="-5" w:right="15"/>
        <w:rPr>
          <w:lang w:val="en-GB"/>
        </w:rPr>
      </w:pPr>
      <w:r w:rsidRPr="00B23A59">
        <w:rPr>
          <w:lang w:val="en-GB"/>
        </w:rPr>
        <w:t xml:space="preserve">Financial data to be provided by the candidate in the standard application form must be expressed in EUR. </w:t>
      </w:r>
    </w:p>
    <w:p w14:paraId="6C95FFE9" w14:textId="77777777" w:rsidR="000D223D" w:rsidRPr="00B23A59" w:rsidRDefault="00895A5D">
      <w:pPr>
        <w:spacing w:after="0" w:line="259" w:lineRule="auto"/>
        <w:ind w:left="0" w:right="2" w:firstLine="0"/>
        <w:jc w:val="center"/>
        <w:rPr>
          <w:lang w:val="en-GB"/>
        </w:rPr>
      </w:pPr>
      <w:r w:rsidRPr="00B23A59">
        <w:rPr>
          <w:lang w:val="en-GB"/>
        </w:rPr>
        <w:t xml:space="preserve">* * * </w:t>
      </w:r>
    </w:p>
    <w:sectPr w:rsidR="000D223D" w:rsidRPr="00B23A59">
      <w:footerReference w:type="even" r:id="rId11"/>
      <w:footerReference w:type="default" r:id="rId12"/>
      <w:footerReference w:type="first" r:id="rId13"/>
      <w:footnotePr>
        <w:numRestart w:val="eachPage"/>
      </w:footnotePr>
      <w:pgSz w:w="12240" w:h="15840"/>
      <w:pgMar w:top="759" w:right="1434" w:bottom="1316" w:left="1419" w:header="720" w:footer="6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4D975" w14:textId="77777777" w:rsidR="0006738B" w:rsidRDefault="0006738B">
      <w:pPr>
        <w:spacing w:after="0" w:line="240" w:lineRule="auto"/>
      </w:pPr>
      <w:r>
        <w:separator/>
      </w:r>
    </w:p>
  </w:endnote>
  <w:endnote w:type="continuationSeparator" w:id="0">
    <w:p w14:paraId="1DA87A3F" w14:textId="77777777" w:rsidR="0006738B" w:rsidRDefault="00067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2F16F" w14:textId="77777777" w:rsidR="000D223D" w:rsidRPr="0054404B" w:rsidRDefault="00895A5D">
    <w:pPr>
      <w:spacing w:after="0" w:line="221" w:lineRule="auto"/>
      <w:ind w:left="0" w:firstLine="0"/>
      <w:jc w:val="left"/>
      <w:rPr>
        <w:lang w:val="en-US"/>
      </w:rPr>
    </w:pPr>
    <w:r w:rsidRPr="0054404B">
      <w:rPr>
        <w:b/>
        <w:sz w:val="20"/>
        <w:lang w:val="en-US"/>
      </w:rPr>
      <w:t>2025.2</w:t>
    </w:r>
    <w:r w:rsidRPr="0054404B">
      <w:rPr>
        <w:sz w:val="18"/>
        <w:lang w:val="en-US"/>
      </w:rPr>
      <w:t xml:space="preserve"> </w:t>
    </w:r>
    <w:r w:rsidRPr="0054404B">
      <w:rPr>
        <w:sz w:val="18"/>
        <w:lang w:val="en-US"/>
      </w:rPr>
      <w:tab/>
      <w:t xml:space="preserve">Page </w:t>
    </w:r>
    <w:r>
      <w:fldChar w:fldCharType="begin"/>
    </w:r>
    <w:r w:rsidRPr="0054404B">
      <w:rPr>
        <w:lang w:val="en-US"/>
      </w:rPr>
      <w:instrText xml:space="preserve"> PAGE   \* MERGEFORMAT </w:instrText>
    </w:r>
    <w:r>
      <w:fldChar w:fldCharType="separate"/>
    </w:r>
    <w:r w:rsidRPr="0054404B">
      <w:rPr>
        <w:sz w:val="18"/>
        <w:lang w:val="en-US"/>
      </w:rPr>
      <w:t>1</w:t>
    </w:r>
    <w:r>
      <w:rPr>
        <w:sz w:val="18"/>
      </w:rPr>
      <w:fldChar w:fldCharType="end"/>
    </w:r>
    <w:r w:rsidRPr="0054404B">
      <w:rPr>
        <w:sz w:val="18"/>
        <w:lang w:val="en-US"/>
      </w:rPr>
      <w:t xml:space="preserve"> of </w:t>
    </w:r>
    <w:r>
      <w:fldChar w:fldCharType="begin"/>
    </w:r>
    <w:r w:rsidRPr="0054404B">
      <w:rPr>
        <w:lang w:val="en-US"/>
      </w:rPr>
      <w:instrText xml:space="preserve"> NUMPAGES   \* MERGEFORMAT </w:instrText>
    </w:r>
    <w:r>
      <w:fldChar w:fldCharType="separate"/>
    </w:r>
    <w:r w:rsidRPr="0054404B">
      <w:rPr>
        <w:sz w:val="18"/>
        <w:lang w:val="en-US"/>
      </w:rPr>
      <w:t>6</w:t>
    </w:r>
    <w:r>
      <w:rPr>
        <w:sz w:val="18"/>
      </w:rPr>
      <w:fldChar w:fldCharType="end"/>
    </w:r>
    <w:r w:rsidRPr="0054404B">
      <w:rPr>
        <w:b/>
        <w:sz w:val="20"/>
        <w:lang w:val="en-US"/>
      </w:rPr>
      <w:t xml:space="preserve"> </w:t>
    </w:r>
    <w:r w:rsidRPr="0054404B">
      <w:rPr>
        <w:sz w:val="18"/>
        <w:lang w:val="en-US"/>
      </w:rPr>
      <w:t>b8o3_contractnotice_simp_neg_en_SASPAC-SKILLS-SRV-002</w:t>
    </w:r>
    <w:r w:rsidRPr="0054404B">
      <w:rPr>
        <w:sz w:val="24"/>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D145B" w14:textId="509AFD22" w:rsidR="00CD6192" w:rsidRPr="00462004" w:rsidRDefault="00462004">
    <w:pPr>
      <w:spacing w:after="0" w:line="221" w:lineRule="auto"/>
      <w:ind w:left="0" w:firstLine="0"/>
      <w:jc w:val="left"/>
      <w:rPr>
        <w:b/>
        <w:bCs/>
        <w:sz w:val="18"/>
        <w:lang w:val="en-US"/>
      </w:rPr>
    </w:pPr>
    <w:r w:rsidRPr="00462004">
      <w:rPr>
        <w:b/>
        <w:bCs/>
        <w:sz w:val="18"/>
        <w:lang w:val="en-US"/>
      </w:rPr>
      <w:t>2025.4</w:t>
    </w:r>
    <w:r w:rsidR="00895A5D" w:rsidRPr="00462004">
      <w:rPr>
        <w:b/>
        <w:bCs/>
        <w:sz w:val="18"/>
        <w:lang w:val="en-US"/>
      </w:rPr>
      <w:tab/>
    </w:r>
  </w:p>
  <w:p w14:paraId="1E8E4A23" w14:textId="2F81BF38" w:rsidR="000D223D" w:rsidRPr="0054404B" w:rsidRDefault="00317274">
    <w:pPr>
      <w:spacing w:after="0" w:line="221" w:lineRule="auto"/>
      <w:ind w:left="0" w:firstLine="0"/>
      <w:jc w:val="left"/>
      <w:rPr>
        <w:lang w:val="en-US"/>
      </w:rPr>
    </w:pPr>
    <w:r w:rsidRPr="0054404B">
      <w:rPr>
        <w:sz w:val="18"/>
        <w:lang w:val="en-US"/>
      </w:rPr>
      <w:t>b8o3_contractnotice_simp_neg_en_</w:t>
    </w:r>
    <w:r w:rsidRPr="00CD6192">
      <w:rPr>
        <w:sz w:val="18"/>
        <w:lang w:val="en-US"/>
      </w:rPr>
      <w:t xml:space="preserve"> </w:t>
    </w:r>
    <w:r w:rsidRPr="00CB14C3">
      <w:rPr>
        <w:sz w:val="18"/>
        <w:lang w:val="en-US"/>
      </w:rPr>
      <w:t>SASPAC-SKILLS-SRV-004</w:t>
    </w:r>
    <w:r>
      <w:rPr>
        <w:sz w:val="18"/>
        <w:lang w:val="en-US"/>
      </w:rPr>
      <w:t xml:space="preserve">                                                                                     </w:t>
    </w:r>
    <w:r w:rsidR="009D62F1" w:rsidRPr="004F5091">
      <w:rPr>
        <w:sz w:val="18"/>
        <w:szCs w:val="18"/>
        <w:lang w:val="en-US"/>
      </w:rPr>
      <w:t xml:space="preserve">Page </w:t>
    </w:r>
    <w:r w:rsidR="009D62F1" w:rsidRPr="004F5091">
      <w:rPr>
        <w:sz w:val="18"/>
        <w:szCs w:val="18"/>
      </w:rPr>
      <w:fldChar w:fldCharType="begin"/>
    </w:r>
    <w:r w:rsidR="009D62F1" w:rsidRPr="004F5091">
      <w:rPr>
        <w:sz w:val="18"/>
        <w:szCs w:val="18"/>
        <w:lang w:val="en-US"/>
      </w:rPr>
      <w:instrText xml:space="preserve"> PAGE   \* MERGEFORMAT </w:instrText>
    </w:r>
    <w:r w:rsidR="009D62F1" w:rsidRPr="004F5091">
      <w:rPr>
        <w:sz w:val="18"/>
        <w:szCs w:val="18"/>
      </w:rPr>
      <w:fldChar w:fldCharType="separate"/>
    </w:r>
    <w:r w:rsidR="009D62F1" w:rsidRPr="004F5091">
      <w:rPr>
        <w:sz w:val="18"/>
        <w:szCs w:val="18"/>
        <w:lang w:val="en-US"/>
      </w:rPr>
      <w:t>1</w:t>
    </w:r>
    <w:r w:rsidR="009D62F1" w:rsidRPr="004F5091">
      <w:rPr>
        <w:sz w:val="18"/>
        <w:szCs w:val="18"/>
      </w:rPr>
      <w:fldChar w:fldCharType="end"/>
    </w:r>
    <w:r w:rsidR="009D62F1" w:rsidRPr="004F5091">
      <w:rPr>
        <w:sz w:val="18"/>
        <w:szCs w:val="18"/>
        <w:lang w:val="en-US"/>
      </w:rPr>
      <w:t xml:space="preserve"> of </w:t>
    </w:r>
    <w:r w:rsidR="009D62F1" w:rsidRPr="004F5091">
      <w:rPr>
        <w:sz w:val="18"/>
        <w:szCs w:val="18"/>
      </w:rPr>
      <w:fldChar w:fldCharType="begin"/>
    </w:r>
    <w:r w:rsidR="009D62F1" w:rsidRPr="004F5091">
      <w:rPr>
        <w:sz w:val="18"/>
        <w:szCs w:val="18"/>
        <w:lang w:val="en-US"/>
      </w:rPr>
      <w:instrText xml:space="preserve"> NUMPAGES   \* MERGEFORMAT </w:instrText>
    </w:r>
    <w:r w:rsidR="009D62F1" w:rsidRPr="004F5091">
      <w:rPr>
        <w:sz w:val="18"/>
        <w:szCs w:val="18"/>
      </w:rPr>
      <w:fldChar w:fldCharType="separate"/>
    </w:r>
    <w:r w:rsidR="009D62F1" w:rsidRPr="004F5091">
      <w:rPr>
        <w:sz w:val="18"/>
        <w:szCs w:val="18"/>
        <w:lang w:val="en-US"/>
      </w:rPr>
      <w:t>7</w:t>
    </w:r>
    <w:r w:rsidR="009D62F1" w:rsidRPr="004F5091">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6DEBA" w14:textId="77777777" w:rsidR="000D223D" w:rsidRPr="0054404B" w:rsidRDefault="00895A5D">
    <w:pPr>
      <w:spacing w:after="0" w:line="221" w:lineRule="auto"/>
      <w:ind w:left="0" w:firstLine="0"/>
      <w:jc w:val="left"/>
      <w:rPr>
        <w:lang w:val="en-US"/>
      </w:rPr>
    </w:pPr>
    <w:r w:rsidRPr="0054404B">
      <w:rPr>
        <w:b/>
        <w:sz w:val="20"/>
        <w:lang w:val="en-US"/>
      </w:rPr>
      <w:t>2025.2</w:t>
    </w:r>
    <w:r w:rsidRPr="0054404B">
      <w:rPr>
        <w:sz w:val="18"/>
        <w:lang w:val="en-US"/>
      </w:rPr>
      <w:t xml:space="preserve"> </w:t>
    </w:r>
    <w:r w:rsidRPr="0054404B">
      <w:rPr>
        <w:sz w:val="18"/>
        <w:lang w:val="en-US"/>
      </w:rPr>
      <w:tab/>
      <w:t xml:space="preserve">Page </w:t>
    </w:r>
    <w:r>
      <w:fldChar w:fldCharType="begin"/>
    </w:r>
    <w:r w:rsidRPr="0054404B">
      <w:rPr>
        <w:lang w:val="en-US"/>
      </w:rPr>
      <w:instrText xml:space="preserve"> PAGE   \* MERGEFORMAT </w:instrText>
    </w:r>
    <w:r>
      <w:fldChar w:fldCharType="separate"/>
    </w:r>
    <w:r w:rsidRPr="0054404B">
      <w:rPr>
        <w:sz w:val="18"/>
        <w:lang w:val="en-US"/>
      </w:rPr>
      <w:t>1</w:t>
    </w:r>
    <w:r>
      <w:rPr>
        <w:sz w:val="18"/>
      </w:rPr>
      <w:fldChar w:fldCharType="end"/>
    </w:r>
    <w:r w:rsidRPr="0054404B">
      <w:rPr>
        <w:sz w:val="18"/>
        <w:lang w:val="en-US"/>
      </w:rPr>
      <w:t xml:space="preserve"> of </w:t>
    </w:r>
    <w:r>
      <w:fldChar w:fldCharType="begin"/>
    </w:r>
    <w:r w:rsidRPr="0054404B">
      <w:rPr>
        <w:lang w:val="en-US"/>
      </w:rPr>
      <w:instrText xml:space="preserve"> NUMPAGES   \* MERGEFORMAT </w:instrText>
    </w:r>
    <w:r>
      <w:fldChar w:fldCharType="separate"/>
    </w:r>
    <w:r w:rsidRPr="0054404B">
      <w:rPr>
        <w:sz w:val="18"/>
        <w:lang w:val="en-US"/>
      </w:rPr>
      <w:t>6</w:t>
    </w:r>
    <w:r>
      <w:rPr>
        <w:sz w:val="18"/>
      </w:rPr>
      <w:fldChar w:fldCharType="end"/>
    </w:r>
    <w:r w:rsidRPr="0054404B">
      <w:rPr>
        <w:b/>
        <w:sz w:val="20"/>
        <w:lang w:val="en-US"/>
      </w:rPr>
      <w:t xml:space="preserve"> </w:t>
    </w:r>
    <w:r w:rsidRPr="0054404B">
      <w:rPr>
        <w:sz w:val="18"/>
        <w:lang w:val="en-US"/>
      </w:rPr>
      <w:t>b8o3_contractnotice_simp_neg_en_SASPAC-SKILLS-SRV-002</w:t>
    </w:r>
    <w:r w:rsidRPr="0054404B">
      <w:rPr>
        <w:sz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9F87A" w14:textId="77777777" w:rsidR="0006738B" w:rsidRDefault="0006738B">
      <w:pPr>
        <w:spacing w:after="187" w:line="255" w:lineRule="auto"/>
        <w:ind w:left="0" w:firstLine="0"/>
        <w:jc w:val="left"/>
      </w:pPr>
      <w:r>
        <w:separator/>
      </w:r>
    </w:p>
  </w:footnote>
  <w:footnote w:type="continuationSeparator" w:id="0">
    <w:p w14:paraId="57E83C69" w14:textId="77777777" w:rsidR="0006738B" w:rsidRDefault="0006738B">
      <w:pPr>
        <w:spacing w:after="187" w:line="255" w:lineRule="auto"/>
        <w:ind w:left="0" w:firstLine="0"/>
        <w:jc w:val="left"/>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6840"/>
    <w:multiLevelType w:val="hybridMultilevel"/>
    <w:tmpl w:val="5B5643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BCE14EB"/>
    <w:multiLevelType w:val="hybridMultilevel"/>
    <w:tmpl w:val="40B4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F3273"/>
    <w:multiLevelType w:val="hybridMultilevel"/>
    <w:tmpl w:val="22707E64"/>
    <w:lvl w:ilvl="0" w:tplc="04100001">
      <w:start w:val="1"/>
      <w:numFmt w:val="bullet"/>
      <w:lvlText w:val=""/>
      <w:lvlJc w:val="left"/>
      <w:pPr>
        <w:ind w:left="710" w:hanging="360"/>
      </w:pPr>
      <w:rPr>
        <w:rFonts w:ascii="Symbol" w:hAnsi="Symbol" w:hint="default"/>
      </w:rPr>
    </w:lvl>
    <w:lvl w:ilvl="1" w:tplc="04100003" w:tentative="1">
      <w:start w:val="1"/>
      <w:numFmt w:val="bullet"/>
      <w:lvlText w:val="o"/>
      <w:lvlJc w:val="left"/>
      <w:pPr>
        <w:ind w:left="1430" w:hanging="360"/>
      </w:pPr>
      <w:rPr>
        <w:rFonts w:ascii="Courier New" w:hAnsi="Courier New" w:cs="Courier New" w:hint="default"/>
      </w:rPr>
    </w:lvl>
    <w:lvl w:ilvl="2" w:tplc="04100005" w:tentative="1">
      <w:start w:val="1"/>
      <w:numFmt w:val="bullet"/>
      <w:lvlText w:val=""/>
      <w:lvlJc w:val="left"/>
      <w:pPr>
        <w:ind w:left="2150" w:hanging="360"/>
      </w:pPr>
      <w:rPr>
        <w:rFonts w:ascii="Wingdings" w:hAnsi="Wingdings" w:hint="default"/>
      </w:rPr>
    </w:lvl>
    <w:lvl w:ilvl="3" w:tplc="04100001" w:tentative="1">
      <w:start w:val="1"/>
      <w:numFmt w:val="bullet"/>
      <w:lvlText w:val=""/>
      <w:lvlJc w:val="left"/>
      <w:pPr>
        <w:ind w:left="2870" w:hanging="360"/>
      </w:pPr>
      <w:rPr>
        <w:rFonts w:ascii="Symbol" w:hAnsi="Symbol" w:hint="default"/>
      </w:rPr>
    </w:lvl>
    <w:lvl w:ilvl="4" w:tplc="04100003" w:tentative="1">
      <w:start w:val="1"/>
      <w:numFmt w:val="bullet"/>
      <w:lvlText w:val="o"/>
      <w:lvlJc w:val="left"/>
      <w:pPr>
        <w:ind w:left="3590" w:hanging="360"/>
      </w:pPr>
      <w:rPr>
        <w:rFonts w:ascii="Courier New" w:hAnsi="Courier New" w:cs="Courier New" w:hint="default"/>
      </w:rPr>
    </w:lvl>
    <w:lvl w:ilvl="5" w:tplc="04100005" w:tentative="1">
      <w:start w:val="1"/>
      <w:numFmt w:val="bullet"/>
      <w:lvlText w:val=""/>
      <w:lvlJc w:val="left"/>
      <w:pPr>
        <w:ind w:left="4310" w:hanging="360"/>
      </w:pPr>
      <w:rPr>
        <w:rFonts w:ascii="Wingdings" w:hAnsi="Wingdings" w:hint="default"/>
      </w:rPr>
    </w:lvl>
    <w:lvl w:ilvl="6" w:tplc="04100001" w:tentative="1">
      <w:start w:val="1"/>
      <w:numFmt w:val="bullet"/>
      <w:lvlText w:val=""/>
      <w:lvlJc w:val="left"/>
      <w:pPr>
        <w:ind w:left="5030" w:hanging="360"/>
      </w:pPr>
      <w:rPr>
        <w:rFonts w:ascii="Symbol" w:hAnsi="Symbol" w:hint="default"/>
      </w:rPr>
    </w:lvl>
    <w:lvl w:ilvl="7" w:tplc="04100003" w:tentative="1">
      <w:start w:val="1"/>
      <w:numFmt w:val="bullet"/>
      <w:lvlText w:val="o"/>
      <w:lvlJc w:val="left"/>
      <w:pPr>
        <w:ind w:left="5750" w:hanging="360"/>
      </w:pPr>
      <w:rPr>
        <w:rFonts w:ascii="Courier New" w:hAnsi="Courier New" w:cs="Courier New" w:hint="default"/>
      </w:rPr>
    </w:lvl>
    <w:lvl w:ilvl="8" w:tplc="04100005" w:tentative="1">
      <w:start w:val="1"/>
      <w:numFmt w:val="bullet"/>
      <w:lvlText w:val=""/>
      <w:lvlJc w:val="left"/>
      <w:pPr>
        <w:ind w:left="6470" w:hanging="360"/>
      </w:pPr>
      <w:rPr>
        <w:rFonts w:ascii="Wingdings" w:hAnsi="Wingdings" w:hint="default"/>
      </w:rPr>
    </w:lvl>
  </w:abstractNum>
  <w:abstractNum w:abstractNumId="3" w15:restartNumberingAfterBreak="0">
    <w:nsid w:val="135C5EAC"/>
    <w:multiLevelType w:val="hybridMultilevel"/>
    <w:tmpl w:val="82DA54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02D1372"/>
    <w:multiLevelType w:val="hybridMultilevel"/>
    <w:tmpl w:val="D2FEF0AE"/>
    <w:lvl w:ilvl="0" w:tplc="04100001">
      <w:start w:val="1"/>
      <w:numFmt w:val="bullet"/>
      <w:lvlText w:val=""/>
      <w:lvlJc w:val="left"/>
      <w:pPr>
        <w:ind w:left="705" w:hanging="360"/>
      </w:pPr>
      <w:rPr>
        <w:rFonts w:ascii="Symbol" w:hAnsi="Symbol" w:hint="default"/>
      </w:rPr>
    </w:lvl>
    <w:lvl w:ilvl="1" w:tplc="04100003" w:tentative="1">
      <w:start w:val="1"/>
      <w:numFmt w:val="bullet"/>
      <w:lvlText w:val="o"/>
      <w:lvlJc w:val="left"/>
      <w:pPr>
        <w:ind w:left="1425" w:hanging="360"/>
      </w:pPr>
      <w:rPr>
        <w:rFonts w:ascii="Courier New" w:hAnsi="Courier New" w:cs="Courier New" w:hint="default"/>
      </w:rPr>
    </w:lvl>
    <w:lvl w:ilvl="2" w:tplc="04100005" w:tentative="1">
      <w:start w:val="1"/>
      <w:numFmt w:val="bullet"/>
      <w:lvlText w:val=""/>
      <w:lvlJc w:val="left"/>
      <w:pPr>
        <w:ind w:left="2145" w:hanging="360"/>
      </w:pPr>
      <w:rPr>
        <w:rFonts w:ascii="Wingdings" w:hAnsi="Wingdings" w:hint="default"/>
      </w:rPr>
    </w:lvl>
    <w:lvl w:ilvl="3" w:tplc="04100001" w:tentative="1">
      <w:start w:val="1"/>
      <w:numFmt w:val="bullet"/>
      <w:lvlText w:val=""/>
      <w:lvlJc w:val="left"/>
      <w:pPr>
        <w:ind w:left="2865" w:hanging="360"/>
      </w:pPr>
      <w:rPr>
        <w:rFonts w:ascii="Symbol" w:hAnsi="Symbol" w:hint="default"/>
      </w:rPr>
    </w:lvl>
    <w:lvl w:ilvl="4" w:tplc="04100003" w:tentative="1">
      <w:start w:val="1"/>
      <w:numFmt w:val="bullet"/>
      <w:lvlText w:val="o"/>
      <w:lvlJc w:val="left"/>
      <w:pPr>
        <w:ind w:left="3585" w:hanging="360"/>
      </w:pPr>
      <w:rPr>
        <w:rFonts w:ascii="Courier New" w:hAnsi="Courier New" w:cs="Courier New" w:hint="default"/>
      </w:rPr>
    </w:lvl>
    <w:lvl w:ilvl="5" w:tplc="04100005" w:tentative="1">
      <w:start w:val="1"/>
      <w:numFmt w:val="bullet"/>
      <w:lvlText w:val=""/>
      <w:lvlJc w:val="left"/>
      <w:pPr>
        <w:ind w:left="4305" w:hanging="360"/>
      </w:pPr>
      <w:rPr>
        <w:rFonts w:ascii="Wingdings" w:hAnsi="Wingdings" w:hint="default"/>
      </w:rPr>
    </w:lvl>
    <w:lvl w:ilvl="6" w:tplc="04100001" w:tentative="1">
      <w:start w:val="1"/>
      <w:numFmt w:val="bullet"/>
      <w:lvlText w:val=""/>
      <w:lvlJc w:val="left"/>
      <w:pPr>
        <w:ind w:left="5025" w:hanging="360"/>
      </w:pPr>
      <w:rPr>
        <w:rFonts w:ascii="Symbol" w:hAnsi="Symbol" w:hint="default"/>
      </w:rPr>
    </w:lvl>
    <w:lvl w:ilvl="7" w:tplc="04100003" w:tentative="1">
      <w:start w:val="1"/>
      <w:numFmt w:val="bullet"/>
      <w:lvlText w:val="o"/>
      <w:lvlJc w:val="left"/>
      <w:pPr>
        <w:ind w:left="5745" w:hanging="360"/>
      </w:pPr>
      <w:rPr>
        <w:rFonts w:ascii="Courier New" w:hAnsi="Courier New" w:cs="Courier New" w:hint="default"/>
      </w:rPr>
    </w:lvl>
    <w:lvl w:ilvl="8" w:tplc="04100005" w:tentative="1">
      <w:start w:val="1"/>
      <w:numFmt w:val="bullet"/>
      <w:lvlText w:val=""/>
      <w:lvlJc w:val="left"/>
      <w:pPr>
        <w:ind w:left="6465" w:hanging="360"/>
      </w:pPr>
      <w:rPr>
        <w:rFonts w:ascii="Wingdings" w:hAnsi="Wingdings" w:hint="default"/>
      </w:rPr>
    </w:lvl>
  </w:abstractNum>
  <w:abstractNum w:abstractNumId="5" w15:restartNumberingAfterBreak="0">
    <w:nsid w:val="216A1541"/>
    <w:multiLevelType w:val="hybridMultilevel"/>
    <w:tmpl w:val="17BCEF9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447F0011"/>
    <w:multiLevelType w:val="hybridMultilevel"/>
    <w:tmpl w:val="9148D8DE"/>
    <w:lvl w:ilvl="0" w:tplc="04100001">
      <w:start w:val="1"/>
      <w:numFmt w:val="bullet"/>
      <w:lvlText w:val=""/>
      <w:lvlJc w:val="left"/>
      <w:pPr>
        <w:ind w:left="710" w:hanging="360"/>
      </w:pPr>
      <w:rPr>
        <w:rFonts w:ascii="Symbol" w:hAnsi="Symbol" w:hint="default"/>
      </w:rPr>
    </w:lvl>
    <w:lvl w:ilvl="1" w:tplc="04100003" w:tentative="1">
      <w:start w:val="1"/>
      <w:numFmt w:val="bullet"/>
      <w:lvlText w:val="o"/>
      <w:lvlJc w:val="left"/>
      <w:pPr>
        <w:ind w:left="1430" w:hanging="360"/>
      </w:pPr>
      <w:rPr>
        <w:rFonts w:ascii="Courier New" w:hAnsi="Courier New" w:cs="Courier New" w:hint="default"/>
      </w:rPr>
    </w:lvl>
    <w:lvl w:ilvl="2" w:tplc="04100005" w:tentative="1">
      <w:start w:val="1"/>
      <w:numFmt w:val="bullet"/>
      <w:lvlText w:val=""/>
      <w:lvlJc w:val="left"/>
      <w:pPr>
        <w:ind w:left="2150" w:hanging="360"/>
      </w:pPr>
      <w:rPr>
        <w:rFonts w:ascii="Wingdings" w:hAnsi="Wingdings" w:hint="default"/>
      </w:rPr>
    </w:lvl>
    <w:lvl w:ilvl="3" w:tplc="04100001" w:tentative="1">
      <w:start w:val="1"/>
      <w:numFmt w:val="bullet"/>
      <w:lvlText w:val=""/>
      <w:lvlJc w:val="left"/>
      <w:pPr>
        <w:ind w:left="2870" w:hanging="360"/>
      </w:pPr>
      <w:rPr>
        <w:rFonts w:ascii="Symbol" w:hAnsi="Symbol" w:hint="default"/>
      </w:rPr>
    </w:lvl>
    <w:lvl w:ilvl="4" w:tplc="04100003" w:tentative="1">
      <w:start w:val="1"/>
      <w:numFmt w:val="bullet"/>
      <w:lvlText w:val="o"/>
      <w:lvlJc w:val="left"/>
      <w:pPr>
        <w:ind w:left="3590" w:hanging="360"/>
      </w:pPr>
      <w:rPr>
        <w:rFonts w:ascii="Courier New" w:hAnsi="Courier New" w:cs="Courier New" w:hint="default"/>
      </w:rPr>
    </w:lvl>
    <w:lvl w:ilvl="5" w:tplc="04100005" w:tentative="1">
      <w:start w:val="1"/>
      <w:numFmt w:val="bullet"/>
      <w:lvlText w:val=""/>
      <w:lvlJc w:val="left"/>
      <w:pPr>
        <w:ind w:left="4310" w:hanging="360"/>
      </w:pPr>
      <w:rPr>
        <w:rFonts w:ascii="Wingdings" w:hAnsi="Wingdings" w:hint="default"/>
      </w:rPr>
    </w:lvl>
    <w:lvl w:ilvl="6" w:tplc="04100001" w:tentative="1">
      <w:start w:val="1"/>
      <w:numFmt w:val="bullet"/>
      <w:lvlText w:val=""/>
      <w:lvlJc w:val="left"/>
      <w:pPr>
        <w:ind w:left="5030" w:hanging="360"/>
      </w:pPr>
      <w:rPr>
        <w:rFonts w:ascii="Symbol" w:hAnsi="Symbol" w:hint="default"/>
      </w:rPr>
    </w:lvl>
    <w:lvl w:ilvl="7" w:tplc="04100003" w:tentative="1">
      <w:start w:val="1"/>
      <w:numFmt w:val="bullet"/>
      <w:lvlText w:val="o"/>
      <w:lvlJc w:val="left"/>
      <w:pPr>
        <w:ind w:left="5750" w:hanging="360"/>
      </w:pPr>
      <w:rPr>
        <w:rFonts w:ascii="Courier New" w:hAnsi="Courier New" w:cs="Courier New" w:hint="default"/>
      </w:rPr>
    </w:lvl>
    <w:lvl w:ilvl="8" w:tplc="04100005" w:tentative="1">
      <w:start w:val="1"/>
      <w:numFmt w:val="bullet"/>
      <w:lvlText w:val=""/>
      <w:lvlJc w:val="left"/>
      <w:pPr>
        <w:ind w:left="6470" w:hanging="360"/>
      </w:pPr>
      <w:rPr>
        <w:rFonts w:ascii="Wingdings" w:hAnsi="Wingdings" w:hint="default"/>
      </w:rPr>
    </w:lvl>
  </w:abstractNum>
  <w:abstractNum w:abstractNumId="7" w15:restartNumberingAfterBreak="0">
    <w:nsid w:val="48A657C9"/>
    <w:multiLevelType w:val="hybridMultilevel"/>
    <w:tmpl w:val="E15407B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A6B2289"/>
    <w:multiLevelType w:val="hybridMultilevel"/>
    <w:tmpl w:val="60365950"/>
    <w:lvl w:ilvl="0" w:tplc="AF06F6FC">
      <w:start w:val="1"/>
      <w:numFmt w:val="decimal"/>
      <w:lvlText w:val="%1."/>
      <w:lvlJc w:val="left"/>
      <w:pPr>
        <w:ind w:left="28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DFBE1AF0">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EF3C6F58">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118A313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7880533C">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ACB06556">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2D9E5E74">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DB20E9E6">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A73411B6">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4B01942"/>
    <w:multiLevelType w:val="hybridMultilevel"/>
    <w:tmpl w:val="6AC0D786"/>
    <w:lvl w:ilvl="0" w:tplc="C77A418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B2C6BB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E66B03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4325E7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668046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1AA0F2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F24A36E">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1989A0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C25A9704">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4026923"/>
    <w:multiLevelType w:val="hybridMultilevel"/>
    <w:tmpl w:val="64DCBDEA"/>
    <w:lvl w:ilvl="0" w:tplc="6CE28F8E">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44CBF0">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2A001C4">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29A18CC">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A9A27FE">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748A646">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FD89E4E">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22A3BC2">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F16395C">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66F0C0C"/>
    <w:multiLevelType w:val="hybridMultilevel"/>
    <w:tmpl w:val="38B4D79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C717630"/>
    <w:multiLevelType w:val="hybridMultilevel"/>
    <w:tmpl w:val="DC3C7B72"/>
    <w:lvl w:ilvl="0" w:tplc="3F50578E">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11EB1B2">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FADF3E">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776B542">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1C8E76E">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BE40F2">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B200560">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AE64E08">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BEAD24">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782B5886"/>
    <w:multiLevelType w:val="hybridMultilevel"/>
    <w:tmpl w:val="C928C0EE"/>
    <w:lvl w:ilvl="0" w:tplc="EC8652E4">
      <w:start w:val="1"/>
      <w:numFmt w:val="decimal"/>
      <w:lvlText w:val="%1)"/>
      <w:lvlJc w:val="left"/>
      <w:pPr>
        <w:ind w:left="283"/>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7B585124">
      <w:start w:val="1"/>
      <w:numFmt w:val="bullet"/>
      <w:lvlText w:val="-"/>
      <w:lvlJc w:val="left"/>
      <w:pPr>
        <w:ind w:left="5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EE2368">
      <w:start w:val="1"/>
      <w:numFmt w:val="bullet"/>
      <w:lvlText w:val="▪"/>
      <w:lvlJc w:val="left"/>
      <w:pPr>
        <w:ind w:left="13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1A650F8">
      <w:start w:val="1"/>
      <w:numFmt w:val="bullet"/>
      <w:lvlText w:val="•"/>
      <w:lvlJc w:val="left"/>
      <w:pPr>
        <w:ind w:left="20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D987AFA">
      <w:start w:val="1"/>
      <w:numFmt w:val="bullet"/>
      <w:lvlText w:val="o"/>
      <w:lvlJc w:val="left"/>
      <w:pPr>
        <w:ind w:left="27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3D0D6AC">
      <w:start w:val="1"/>
      <w:numFmt w:val="bullet"/>
      <w:lvlText w:val="▪"/>
      <w:lvlJc w:val="left"/>
      <w:pPr>
        <w:ind w:left="35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62ED83A">
      <w:start w:val="1"/>
      <w:numFmt w:val="bullet"/>
      <w:lvlText w:val="•"/>
      <w:lvlJc w:val="left"/>
      <w:pPr>
        <w:ind w:left="42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5043892">
      <w:start w:val="1"/>
      <w:numFmt w:val="bullet"/>
      <w:lvlText w:val="o"/>
      <w:lvlJc w:val="left"/>
      <w:pPr>
        <w:ind w:left="49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368131A">
      <w:start w:val="1"/>
      <w:numFmt w:val="bullet"/>
      <w:lvlText w:val="▪"/>
      <w:lvlJc w:val="left"/>
      <w:pPr>
        <w:ind w:left="56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184129134">
    <w:abstractNumId w:val="8"/>
  </w:num>
  <w:num w:numId="2" w16cid:durableId="203951670">
    <w:abstractNumId w:val="9"/>
  </w:num>
  <w:num w:numId="3" w16cid:durableId="1328290470">
    <w:abstractNumId w:val="13"/>
  </w:num>
  <w:num w:numId="4" w16cid:durableId="174467869">
    <w:abstractNumId w:val="10"/>
  </w:num>
  <w:num w:numId="5" w16cid:durableId="462699019">
    <w:abstractNumId w:val="12"/>
  </w:num>
  <w:num w:numId="6" w16cid:durableId="1181116378">
    <w:abstractNumId w:val="7"/>
  </w:num>
  <w:num w:numId="7" w16cid:durableId="1869642460">
    <w:abstractNumId w:val="2"/>
  </w:num>
  <w:num w:numId="8" w16cid:durableId="710886354">
    <w:abstractNumId w:val="0"/>
  </w:num>
  <w:num w:numId="9" w16cid:durableId="887372697">
    <w:abstractNumId w:val="3"/>
  </w:num>
  <w:num w:numId="10" w16cid:durableId="170995632">
    <w:abstractNumId w:val="5"/>
  </w:num>
  <w:num w:numId="11" w16cid:durableId="1625042139">
    <w:abstractNumId w:val="1"/>
  </w:num>
  <w:num w:numId="12" w16cid:durableId="1495219045">
    <w:abstractNumId w:val="6"/>
  </w:num>
  <w:num w:numId="13" w16cid:durableId="102769199">
    <w:abstractNumId w:val="4"/>
  </w:num>
  <w:num w:numId="14" w16cid:durableId="290391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223D"/>
    <w:rsid w:val="0000507F"/>
    <w:rsid w:val="00040755"/>
    <w:rsid w:val="00056291"/>
    <w:rsid w:val="0006738B"/>
    <w:rsid w:val="00072641"/>
    <w:rsid w:val="00095160"/>
    <w:rsid w:val="00097810"/>
    <w:rsid w:val="000B0798"/>
    <w:rsid w:val="000B52A9"/>
    <w:rsid w:val="000D223D"/>
    <w:rsid w:val="000F286C"/>
    <w:rsid w:val="001633A9"/>
    <w:rsid w:val="00173F90"/>
    <w:rsid w:val="001852C1"/>
    <w:rsid w:val="0019227D"/>
    <w:rsid w:val="001B3E45"/>
    <w:rsid w:val="001C285B"/>
    <w:rsid w:val="001F4DC3"/>
    <w:rsid w:val="00242D5F"/>
    <w:rsid w:val="002473E6"/>
    <w:rsid w:val="00293FF3"/>
    <w:rsid w:val="00294D85"/>
    <w:rsid w:val="002B0A57"/>
    <w:rsid w:val="00301D4C"/>
    <w:rsid w:val="00317274"/>
    <w:rsid w:val="00342C5B"/>
    <w:rsid w:val="00343A15"/>
    <w:rsid w:val="00361A37"/>
    <w:rsid w:val="00365755"/>
    <w:rsid w:val="0036633C"/>
    <w:rsid w:val="0036715F"/>
    <w:rsid w:val="003B77C3"/>
    <w:rsid w:val="003C6F44"/>
    <w:rsid w:val="004138EF"/>
    <w:rsid w:val="0041771C"/>
    <w:rsid w:val="00421154"/>
    <w:rsid w:val="0044588C"/>
    <w:rsid w:val="00455947"/>
    <w:rsid w:val="00462004"/>
    <w:rsid w:val="00464B6D"/>
    <w:rsid w:val="00494BEF"/>
    <w:rsid w:val="004C2BC3"/>
    <w:rsid w:val="004C75AC"/>
    <w:rsid w:val="004E2DF7"/>
    <w:rsid w:val="004F4EB9"/>
    <w:rsid w:val="004F5091"/>
    <w:rsid w:val="00532094"/>
    <w:rsid w:val="0054404B"/>
    <w:rsid w:val="00567765"/>
    <w:rsid w:val="005C5755"/>
    <w:rsid w:val="005E214D"/>
    <w:rsid w:val="00605047"/>
    <w:rsid w:val="0061063C"/>
    <w:rsid w:val="00637584"/>
    <w:rsid w:val="0065786D"/>
    <w:rsid w:val="006632BA"/>
    <w:rsid w:val="0068158C"/>
    <w:rsid w:val="00693707"/>
    <w:rsid w:val="006D1C68"/>
    <w:rsid w:val="006D4B96"/>
    <w:rsid w:val="006F2196"/>
    <w:rsid w:val="006F7B3D"/>
    <w:rsid w:val="00720906"/>
    <w:rsid w:val="0072619A"/>
    <w:rsid w:val="0073614E"/>
    <w:rsid w:val="007713FA"/>
    <w:rsid w:val="00772272"/>
    <w:rsid w:val="007777B7"/>
    <w:rsid w:val="007C1EA9"/>
    <w:rsid w:val="007E2B19"/>
    <w:rsid w:val="00827D56"/>
    <w:rsid w:val="00895A5D"/>
    <w:rsid w:val="0089778C"/>
    <w:rsid w:val="008A1853"/>
    <w:rsid w:val="008C4697"/>
    <w:rsid w:val="008F026E"/>
    <w:rsid w:val="0090468C"/>
    <w:rsid w:val="00956901"/>
    <w:rsid w:val="00984DE3"/>
    <w:rsid w:val="009D62F1"/>
    <w:rsid w:val="00A310CF"/>
    <w:rsid w:val="00A35DA6"/>
    <w:rsid w:val="00A66BEF"/>
    <w:rsid w:val="00A83CAB"/>
    <w:rsid w:val="00AA17FB"/>
    <w:rsid w:val="00AD692E"/>
    <w:rsid w:val="00AE24F6"/>
    <w:rsid w:val="00AF0175"/>
    <w:rsid w:val="00B03328"/>
    <w:rsid w:val="00B107CB"/>
    <w:rsid w:val="00B14D55"/>
    <w:rsid w:val="00B17B48"/>
    <w:rsid w:val="00B23A59"/>
    <w:rsid w:val="00B27F1B"/>
    <w:rsid w:val="00B34DB7"/>
    <w:rsid w:val="00B413A2"/>
    <w:rsid w:val="00B47214"/>
    <w:rsid w:val="00B63598"/>
    <w:rsid w:val="00B63E22"/>
    <w:rsid w:val="00B65077"/>
    <w:rsid w:val="00B802F8"/>
    <w:rsid w:val="00B838E6"/>
    <w:rsid w:val="00B97977"/>
    <w:rsid w:val="00BB1FA6"/>
    <w:rsid w:val="00BC6880"/>
    <w:rsid w:val="00BC747F"/>
    <w:rsid w:val="00C21914"/>
    <w:rsid w:val="00C358F8"/>
    <w:rsid w:val="00C807EF"/>
    <w:rsid w:val="00C95C90"/>
    <w:rsid w:val="00CA2313"/>
    <w:rsid w:val="00CA25C7"/>
    <w:rsid w:val="00CA3752"/>
    <w:rsid w:val="00CB61A0"/>
    <w:rsid w:val="00CC21F8"/>
    <w:rsid w:val="00CC7639"/>
    <w:rsid w:val="00CD6192"/>
    <w:rsid w:val="00D233DB"/>
    <w:rsid w:val="00D311A8"/>
    <w:rsid w:val="00D37E03"/>
    <w:rsid w:val="00D43359"/>
    <w:rsid w:val="00DA1147"/>
    <w:rsid w:val="00DA5AAE"/>
    <w:rsid w:val="00DB293A"/>
    <w:rsid w:val="00DB5DE1"/>
    <w:rsid w:val="00DC2010"/>
    <w:rsid w:val="00E05A37"/>
    <w:rsid w:val="00E56818"/>
    <w:rsid w:val="00E73390"/>
    <w:rsid w:val="00E81108"/>
    <w:rsid w:val="00E95BF8"/>
    <w:rsid w:val="00E96274"/>
    <w:rsid w:val="00EC07E6"/>
    <w:rsid w:val="00F009D6"/>
    <w:rsid w:val="00F15369"/>
    <w:rsid w:val="00F166F0"/>
    <w:rsid w:val="00F17A2B"/>
    <w:rsid w:val="00F23920"/>
    <w:rsid w:val="00F70C49"/>
    <w:rsid w:val="00F74F4A"/>
    <w:rsid w:val="00FC7987"/>
    <w:rsid w:val="00FF46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E60A2"/>
  <w15:docId w15:val="{CAB8D75A-C5DB-4734-BEF0-0C27DC0DC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90" w:line="248" w:lineRule="auto"/>
      <w:ind w:left="10" w:hanging="10"/>
      <w:jc w:val="both"/>
    </w:pPr>
    <w:rPr>
      <w:rFonts w:ascii="Times New Roman" w:eastAsia="Times New Roman" w:hAnsi="Times New Roman" w:cs="Times New Roman"/>
      <w:color w:val="000000"/>
      <w:sz w:val="22"/>
    </w:rPr>
  </w:style>
  <w:style w:type="paragraph" w:styleId="Heading1">
    <w:name w:val="heading 1"/>
    <w:next w:val="Normal"/>
    <w:link w:val="Heading1Char"/>
    <w:uiPriority w:val="9"/>
    <w:qFormat/>
    <w:pPr>
      <w:keepNext/>
      <w:keepLines/>
      <w:spacing w:after="117" w:line="259" w:lineRule="auto"/>
      <w:ind w:left="10" w:right="2" w:hanging="10"/>
      <w:jc w:val="center"/>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173" w:line="263" w:lineRule="auto"/>
      <w:ind w:left="10" w:hanging="10"/>
      <w:outlineLvl w:val="1"/>
    </w:pPr>
    <w:rPr>
      <w:rFonts w:ascii="Times New Roman" w:eastAsia="Times New Roman" w:hAnsi="Times New Roman" w:cs="Times New Roman"/>
      <w:b/>
      <w:color w:val="00000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paragraph" w:customStyle="1" w:styleId="footnotedescription">
    <w:name w:val="footnote description"/>
    <w:next w:val="Normal"/>
    <w:link w:val="footnotedescriptionChar"/>
    <w:hidden/>
    <w:pPr>
      <w:spacing w:after="195" w:line="257"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Heading2Char">
    <w:name w:val="Heading 2 Char"/>
    <w:link w:val="Heading2"/>
    <w:rPr>
      <w:rFonts w:ascii="Times New Roman" w:eastAsia="Times New Roman" w:hAnsi="Times New Roman" w:cs="Times New Roman"/>
      <w:b/>
      <w:color w:val="000000"/>
      <w:sz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paragraph" w:styleId="Header">
    <w:name w:val="header"/>
    <w:basedOn w:val="Normal"/>
    <w:link w:val="HeaderChar"/>
    <w:uiPriority w:val="99"/>
    <w:unhideWhenUsed/>
    <w:rsid w:val="0054404B"/>
    <w:pPr>
      <w:tabs>
        <w:tab w:val="center" w:pos="4819"/>
        <w:tab w:val="right" w:pos="9638"/>
      </w:tabs>
      <w:spacing w:after="0" w:line="240" w:lineRule="auto"/>
    </w:pPr>
  </w:style>
  <w:style w:type="character" w:customStyle="1" w:styleId="HeaderChar">
    <w:name w:val="Header Char"/>
    <w:basedOn w:val="DefaultParagraphFont"/>
    <w:link w:val="Header"/>
    <w:uiPriority w:val="99"/>
    <w:rsid w:val="0054404B"/>
    <w:rPr>
      <w:rFonts w:ascii="Times New Roman" w:eastAsia="Times New Roman" w:hAnsi="Times New Roman" w:cs="Times New Roman"/>
      <w:color w:val="000000"/>
      <w:sz w:val="22"/>
    </w:rPr>
  </w:style>
  <w:style w:type="paragraph" w:styleId="ListParagraph">
    <w:name w:val="List Paragraph"/>
    <w:basedOn w:val="Normal"/>
    <w:uiPriority w:val="34"/>
    <w:qFormat/>
    <w:rsid w:val="005E214D"/>
    <w:pPr>
      <w:spacing w:after="160" w:line="259" w:lineRule="auto"/>
      <w:ind w:left="720" w:firstLine="0"/>
      <w:contextualSpacing/>
      <w:jc w:val="left"/>
    </w:pPr>
    <w:rPr>
      <w:rFonts w:asciiTheme="minorHAnsi" w:eastAsiaTheme="minorHAnsi" w:hAnsiTheme="minorHAnsi" w:cstheme="minorBidi"/>
      <w:color w:val="auto"/>
      <w:szCs w:val="22"/>
      <w:lang w:eastAsia="en-US"/>
    </w:rPr>
  </w:style>
  <w:style w:type="paragraph" w:customStyle="1" w:styleId="Blockquote">
    <w:name w:val="Blockquote"/>
    <w:basedOn w:val="Normal"/>
    <w:rsid w:val="008F026E"/>
    <w:pPr>
      <w:widowControl w:val="0"/>
      <w:spacing w:before="100" w:after="100" w:line="240" w:lineRule="auto"/>
      <w:ind w:left="360" w:right="360" w:firstLine="0"/>
      <w:jc w:val="left"/>
    </w:pPr>
    <w:rPr>
      <w:snapToGrid w:val="0"/>
      <w:color w:val="auto"/>
      <w:kern w:val="0"/>
      <w:sz w:val="24"/>
      <w:szCs w:val="20"/>
      <w:lang w:val="en-US" w:eastAsia="en-US"/>
      <w14:ligatures w14:val="none"/>
    </w:rPr>
  </w:style>
  <w:style w:type="table" w:customStyle="1" w:styleId="TableGrid1">
    <w:name w:val="Table Grid1"/>
    <w:basedOn w:val="TableNormal"/>
    <w:next w:val="TableGrid"/>
    <w:uiPriority w:val="59"/>
    <w:rsid w:val="00B802F8"/>
    <w:pPr>
      <w:spacing w:after="0" w:line="240" w:lineRule="auto"/>
    </w:pPr>
    <w:rPr>
      <w:kern w:val="0"/>
      <w:sz w:val="22"/>
      <w:szCs w:val="22"/>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80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0A57"/>
    <w:pPr>
      <w:tabs>
        <w:tab w:val="center" w:pos="4680"/>
        <w:tab w:val="right" w:pos="9360"/>
      </w:tabs>
      <w:spacing w:after="0" w:line="240" w:lineRule="auto"/>
      <w:ind w:left="0" w:firstLine="0"/>
      <w:jc w:val="left"/>
    </w:pPr>
    <w:rPr>
      <w:rFonts w:asciiTheme="minorHAnsi" w:eastAsiaTheme="minorEastAsia" w:hAnsiTheme="minorHAnsi"/>
      <w:color w:val="auto"/>
      <w:kern w:val="0"/>
      <w:szCs w:val="22"/>
      <w:lang w:val="en-US" w:eastAsia="en-US"/>
      <w14:ligatures w14:val="none"/>
    </w:rPr>
  </w:style>
  <w:style w:type="character" w:customStyle="1" w:styleId="FooterChar">
    <w:name w:val="Footer Char"/>
    <w:basedOn w:val="DefaultParagraphFont"/>
    <w:link w:val="Footer"/>
    <w:uiPriority w:val="99"/>
    <w:rsid w:val="002B0A57"/>
    <w:rPr>
      <w:rFonts w:cs="Times New Roman"/>
      <w:kern w:val="0"/>
      <w:sz w:val="22"/>
      <w:szCs w:val="22"/>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ikis.ec.europa.eu/display/ExactExternalWiki/Annexe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ikis.ec.europa.eu/display/ExactExternalWiki/Annexes" TargetMode="External"/><Relationship Id="rId4" Type="http://schemas.openxmlformats.org/officeDocument/2006/relationships/webSettings" Target="webSettings.xml"/><Relationship Id="rId9" Type="http://schemas.openxmlformats.org/officeDocument/2006/relationships/hyperlink" Target="https://wikis.ec.europa.eu/display/ExactExternalWiki/Annexes"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2277</Words>
  <Characters>12981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
  <LinksUpToDate>false</LinksUpToDate>
  <CharactersWithSpaces>15228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Armela Nuhija</cp:lastModifiedBy>
  <cp:revision>43</cp:revision>
  <dcterms:created xsi:type="dcterms:W3CDTF">2026-04-16T08:17:00Z</dcterms:created>
  <dcterms:modified xsi:type="dcterms:W3CDTF">2026-05-11T12:11:00Z</dcterms:modified>
</cp:coreProperties>
</file>